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ascii="Arial" w:hAnsi="Arial" w:cs="Arial"/>
          <w:b/>
          <w:sz w:val="24"/>
          <w:szCs w:val="24"/>
        </w:rPr>
      </w:pPr>
      <w:bookmarkStart w:id="0" w:name="Title"/>
      <w:bookmarkEnd w:id="0"/>
      <w:bookmarkStart w:id="1" w:name="DocumentFor"/>
      <w:bookmarkEnd w:id="1"/>
      <w:bookmarkStart w:id="2" w:name="OLE_LINK1"/>
      <w:r>
        <w:rPr>
          <w:rFonts w:ascii="Arial" w:hAnsi="Arial" w:cs="Arial"/>
          <w:b/>
          <w:sz w:val="24"/>
          <w:szCs w:val="24"/>
        </w:rPr>
        <w:t xml:space="preserve">3GPP TSG-RAN WG4 Meeting # </w:t>
      </w:r>
      <w:r>
        <w:rPr>
          <w:rFonts w:hint="eastAsia" w:ascii="Arial" w:hAnsi="Arial" w:cs="Arial"/>
          <w:b/>
          <w:sz w:val="24"/>
          <w:szCs w:val="24"/>
        </w:rPr>
        <w:t xml:space="preserve">106                               </w:t>
      </w:r>
      <w:r>
        <w:rPr>
          <w:rFonts w:ascii="Arial" w:hAnsi="Arial" w:cs="Arial"/>
          <w:b/>
          <w:sz w:val="24"/>
          <w:szCs w:val="24"/>
        </w:rPr>
        <w:t>R4-</w:t>
      </w:r>
      <w:bookmarkStart w:id="14" w:name="_GoBack"/>
      <w:bookmarkEnd w:id="14"/>
      <w:r>
        <w:rPr>
          <w:rFonts w:hint="eastAsia" w:ascii="Arial" w:hAnsi="Arial" w:cs="Arial"/>
          <w:b/>
          <w:sz w:val="24"/>
          <w:szCs w:val="24"/>
        </w:rPr>
        <w:t>2301198</w:t>
      </w:r>
    </w:p>
    <w:bookmarkEnd w:id="2"/>
    <w:p>
      <w:pPr>
        <w:pStyle w:val="15"/>
        <w:widowControl w:val="0"/>
        <w:tabs>
          <w:tab w:val="right" w:pos="10440"/>
          <w:tab w:val="right" w:pos="13323"/>
          <w:tab w:val="clear" w:pos="4680"/>
          <w:tab w:val="clear" w:pos="9360"/>
        </w:tabs>
        <w:spacing w:beforeLines="0" w:afterLines="0"/>
        <w:outlineLvl w:val="0"/>
        <w:rPr>
          <w:rFonts w:ascii="Arial" w:hAnsi="Arial" w:cs="Arial"/>
          <w:b/>
          <w:sz w:val="24"/>
          <w:szCs w:val="24"/>
        </w:rPr>
      </w:pPr>
      <w:r>
        <w:rPr>
          <w:rFonts w:ascii="Arial" w:hAnsi="Arial" w:eastAsia="宋体" w:cs="Arial"/>
          <w:b/>
          <w:sz w:val="24"/>
          <w:szCs w:val="24"/>
          <w:lang w:eastAsia="zh-CN"/>
        </w:rPr>
        <w:t>Athens, Greece, February 27 – March 3, 2022</w:t>
      </w:r>
    </w:p>
    <w:p>
      <w:pPr>
        <w:pStyle w:val="14"/>
        <w:widowControl w:val="0"/>
        <w:spacing w:before="120" w:after="120"/>
        <w:jc w:val="both"/>
        <w:rPr>
          <w:b/>
          <w:i/>
          <w:sz w:val="24"/>
        </w:rPr>
      </w:pPr>
    </w:p>
    <w:p>
      <w:pPr>
        <w:widowControl w:val="0"/>
        <w:tabs>
          <w:tab w:val="left" w:pos="1985"/>
        </w:tabs>
        <w:spacing w:before="120" w:after="120" w:line="240" w:lineRule="auto"/>
        <w:outlineLvl w:val="0"/>
        <w:rPr>
          <w:rStyle w:val="59"/>
          <w:rFonts w:hint="default" w:eastAsia="宋体"/>
          <w:b/>
          <w:lang w:val="en-US" w:eastAsia="zh-CN"/>
        </w:rPr>
      </w:pPr>
      <w:r>
        <w:rPr>
          <w:rFonts w:ascii="Arial" w:hAnsi="Arial"/>
          <w:b/>
          <w:sz w:val="24"/>
          <w:lang w:val="pt-BR"/>
        </w:rPr>
        <w:t xml:space="preserve">Title: </w:t>
      </w:r>
      <w:r>
        <w:rPr>
          <w:rFonts w:ascii="Arial" w:hAnsi="Arial"/>
          <w:b/>
          <w:sz w:val="24"/>
          <w:lang w:val="pt-BR"/>
        </w:rPr>
        <w:tab/>
      </w:r>
      <w:bookmarkStart w:id="3" w:name="OLE_LINK44"/>
      <w:r>
        <w:rPr>
          <w:rFonts w:hint="eastAsia" w:ascii="Arial" w:hAnsi="Arial"/>
          <w:b/>
          <w:sz w:val="24"/>
          <w:lang w:val="en-US" w:eastAsia="zh-CN"/>
        </w:rPr>
        <w:t>D</w:t>
      </w:r>
      <w:r>
        <w:rPr>
          <w:rStyle w:val="59"/>
          <w:rFonts w:hint="eastAsia"/>
          <w:b/>
          <w:lang w:val="pt-BR"/>
        </w:rPr>
        <w:t>iscussion on</w:t>
      </w:r>
      <w:bookmarkEnd w:id="3"/>
      <w:r>
        <w:rPr>
          <w:rStyle w:val="59"/>
          <w:rFonts w:hint="eastAsia"/>
          <w:b/>
          <w:lang w:val="en-US" w:eastAsia="zh-CN"/>
        </w:rPr>
        <w:t xml:space="preserve"> UE demodulation performance for ATG</w:t>
      </w:r>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Style w:val="59"/>
          <w:rFonts w:hint="eastAsia"/>
          <w:b/>
          <w:lang w:val="pt-BR"/>
        </w:rPr>
        <w:t>Agenda item:</w:t>
      </w:r>
      <w:r>
        <w:rPr>
          <w:rStyle w:val="59"/>
          <w:rFonts w:hint="eastAsia"/>
          <w:b/>
          <w:lang w:val="pt-BR"/>
        </w:rPr>
        <w:tab/>
      </w:r>
      <w:r>
        <w:rPr>
          <w:rStyle w:val="59"/>
          <w:rFonts w:hint="eastAsia"/>
          <w:b/>
          <w:color w:val="auto"/>
          <w:lang w:val="en-US" w:eastAsia="zh-CN"/>
        </w:rPr>
        <w:t>9.13.5.2</w:t>
      </w:r>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4" w:name="OLE_LINK25"/>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游明朝"/>
          <w:lang w:eastAsia="ja-JP"/>
        </w:rPr>
      </w:pPr>
      <w:r>
        <w:rPr>
          <w:rFonts w:hint="eastAsia" w:cs="Times New Roman"/>
          <w:kern w:val="2"/>
          <w:sz w:val="21"/>
          <w:szCs w:val="22"/>
          <w:highlight w:val="none"/>
          <w:lang w:val="en-US" w:eastAsia="zh-CN" w:bidi="ar-SA"/>
        </w:rPr>
        <w:t>In RAN#95e meeting, the work item</w:t>
      </w:r>
      <w:r>
        <w:rPr>
          <w:rFonts w:hint="eastAsia" w:cs="Times New Roman"/>
          <w:kern w:val="2"/>
          <w:sz w:val="21"/>
          <w:szCs w:val="22"/>
          <w:highlight w:val="none"/>
          <w:vertAlign w:val="superscript"/>
          <w:lang w:val="en-US" w:eastAsia="zh-CN" w:bidi="ar-SA"/>
        </w:rPr>
        <w:t>[1]</w:t>
      </w:r>
      <w:r>
        <w:rPr>
          <w:rFonts w:hint="eastAsia" w:cs="Times New Roman"/>
          <w:kern w:val="2"/>
          <w:sz w:val="21"/>
          <w:szCs w:val="22"/>
          <w:highlight w:val="none"/>
          <w:lang w:val="en-US" w:eastAsia="zh-CN" w:bidi="ar-SA"/>
        </w:rPr>
        <w:t xml:space="preserve"> on Air-to-ground network for NR was approved as one of Rel-18 RAN4 package. </w:t>
      </w:r>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rPr>
      </w:pPr>
      <w:r>
        <w:rPr>
          <w:rFonts w:hint="eastAsia" w:cs="Times New Roman"/>
          <w:kern w:val="2"/>
          <w:sz w:val="21"/>
          <w:szCs w:val="22"/>
          <w:highlight w:val="none"/>
          <w:lang w:val="en-US" w:eastAsia="zh-CN" w:bidi="ar-SA"/>
        </w:rPr>
        <w:t>During the last RAN4 meeting, some conclusions has been reached for ATG coexistence assumption. We share some views on ATG demodulation requirement.</w:t>
      </w:r>
    </w:p>
    <w:bookmarkEnd w:id="4"/>
    <w:p>
      <w:pPr>
        <w:widowControl w:val="0"/>
        <w:pBdr>
          <w:top w:val="single" w:color="auto" w:sz="12" w:space="3"/>
        </w:pBdr>
        <w:spacing w:beforeLines="0" w:afterLines="0" w:line="240" w:lineRule="auto"/>
        <w:jc w:val="left"/>
        <w:outlineLvl w:val="0"/>
        <w:rPr>
          <w:b/>
          <w:kern w:val="0"/>
          <w:sz w:val="24"/>
          <w:szCs w:val="24"/>
        </w:rPr>
      </w:pPr>
      <w:r>
        <w:rPr>
          <w:b/>
          <w:kern w:val="0"/>
          <w:sz w:val="24"/>
          <w:szCs w:val="24"/>
        </w:rPr>
        <w:t>2</w:t>
      </w:r>
      <w:r>
        <w:rPr>
          <w:b/>
          <w:kern w:val="0"/>
          <w:sz w:val="24"/>
          <w:szCs w:val="24"/>
        </w:rPr>
        <w:tab/>
      </w:r>
      <w:r>
        <w:rPr>
          <w:b/>
          <w:kern w:val="0"/>
          <w:sz w:val="24"/>
          <w:szCs w:val="24"/>
        </w:rPr>
        <w:t>Discussion</w:t>
      </w:r>
    </w:p>
    <w:p>
      <w:pPr>
        <w:widowControl w:val="0"/>
        <w:pBdr>
          <w:top w:val="single" w:color="auto" w:sz="12" w:space="3"/>
        </w:pBdr>
        <w:spacing w:beforeLines="0" w:afterLines="0" w:line="240" w:lineRule="auto"/>
        <w:jc w:val="left"/>
        <w:outlineLvl w:val="1"/>
        <w:rPr>
          <w:rFonts w:hint="default" w:ascii="Times New Roman" w:hAnsi="Times New Roman" w:eastAsia="宋体" w:cs="Times New Roman"/>
          <w:b/>
          <w:kern w:val="0"/>
          <w:sz w:val="24"/>
          <w:szCs w:val="24"/>
          <w:lang w:val="en-US" w:eastAsia="zh-CN"/>
        </w:rPr>
      </w:pPr>
      <w:bookmarkStart w:id="5" w:name="OLE_LINK41"/>
      <w:bookmarkStart w:id="6" w:name="OLE_LINK23"/>
      <w:bookmarkStart w:id="7" w:name="OLE_LINK66"/>
      <w:bookmarkStart w:id="8" w:name="OLE_LINK6"/>
      <w:r>
        <w:rPr>
          <w:rFonts w:hint="eastAsia" w:ascii="Times New Roman" w:hAnsi="Times New Roman" w:eastAsia="宋体" w:cs="Times New Roman"/>
          <w:b/>
          <w:kern w:val="0"/>
          <w:sz w:val="24"/>
          <w:szCs w:val="24"/>
          <w:lang w:val="en-US" w:eastAsia="zh-CN"/>
        </w:rPr>
        <w:t xml:space="preserve">2.1 Scenario </w:t>
      </w:r>
    </w:p>
    <w:p>
      <w:pPr>
        <w:pStyle w:val="62"/>
        <w:keepLines w:val="0"/>
        <w:widowControl w:val="0"/>
        <w:spacing w:before="120" w:after="120"/>
        <w:ind w:left="0" w:firstLine="0"/>
        <w:rPr>
          <w:rFonts w:hint="default"/>
          <w:lang w:val="en-US" w:eastAsia="zh-CN"/>
        </w:rPr>
      </w:pPr>
      <w:r>
        <w:rPr>
          <w:rFonts w:hint="eastAsia"/>
          <w:lang w:val="en-US" w:eastAsia="zh-CN"/>
        </w:rPr>
        <w:t>Figure 2-1 shows the scenario of ATG of TN deployment and ATG deployment.</w:t>
      </w:r>
    </w:p>
    <w:p>
      <w:pPr>
        <w:pStyle w:val="62"/>
        <w:keepLines w:val="0"/>
        <w:widowControl w:val="0"/>
        <w:spacing w:before="120" w:after="120"/>
        <w:ind w:left="0" w:firstLine="0"/>
        <w:jc w:val="center"/>
      </w:pPr>
      <w:r>
        <w:drawing>
          <wp:inline distT="0" distB="0" distL="114300" distR="114300">
            <wp:extent cx="4899660" cy="876300"/>
            <wp:effectExtent l="0" t="0" r="7620" b="762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12"/>
                    <a:stretch>
                      <a:fillRect/>
                    </a:stretch>
                  </pic:blipFill>
                  <pic:spPr>
                    <a:xfrm>
                      <a:off x="0" y="0"/>
                      <a:ext cx="4899660" cy="876300"/>
                    </a:xfrm>
                    <a:prstGeom prst="rect">
                      <a:avLst/>
                    </a:prstGeom>
                    <a:noFill/>
                    <a:ln>
                      <a:noFill/>
                    </a:ln>
                  </pic:spPr>
                </pic:pic>
              </a:graphicData>
            </a:graphic>
          </wp:inline>
        </w:drawing>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pPr>
      <w:r>
        <w:rPr>
          <w:rFonts w:hint="eastAsia"/>
          <w:lang w:val="en-US" w:eastAsia="zh-CN"/>
        </w:rPr>
        <w:t>Figure 2-1(a). Scenario of ATG of TN deployment</w:t>
      </w:r>
    </w:p>
    <w:p>
      <w:pPr>
        <w:pStyle w:val="62"/>
        <w:keepLines w:val="0"/>
        <w:widowControl w:val="0"/>
        <w:spacing w:before="120" w:after="120"/>
        <w:ind w:left="0" w:firstLine="0"/>
      </w:pPr>
      <w:r>
        <w:drawing>
          <wp:inline distT="0" distB="0" distL="114300" distR="114300">
            <wp:extent cx="5836920" cy="8534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5836920" cy="853440"/>
                    </a:xfrm>
                    <a:prstGeom prst="rect">
                      <a:avLst/>
                    </a:prstGeom>
                    <a:noFill/>
                    <a:ln>
                      <a:noFill/>
                    </a:ln>
                  </pic:spPr>
                </pic:pic>
              </a:graphicData>
            </a:graphic>
          </wp:inline>
        </w:drawing>
      </w:r>
    </w:p>
    <w:p>
      <w:pPr>
        <w:pStyle w:val="62"/>
        <w:keepLines w:val="0"/>
        <w:widowControl w:val="0"/>
        <w:spacing w:before="120" w:after="120"/>
        <w:ind w:left="0" w:firstLine="0"/>
        <w:jc w:val="center"/>
        <w:rPr>
          <w:lang w:val="en-US" w:eastAsia="zh-CN"/>
        </w:rPr>
      </w:pPr>
      <w:r>
        <w:rPr>
          <w:rFonts w:hint="eastAsia"/>
          <w:lang w:val="en-US" w:eastAsia="zh-CN"/>
        </w:rPr>
        <w:t>Figure 2-1(b). Scenario of ATG of ATG deployment</w:t>
      </w:r>
    </w:p>
    <w:p>
      <w:pPr>
        <w:pStyle w:val="62"/>
        <w:keepLines w:val="0"/>
        <w:widowControl w:val="0"/>
        <w:spacing w:before="120" w:after="120"/>
        <w:ind w:left="0" w:firstLine="0"/>
        <w:rPr>
          <w:rFonts w:hint="eastAsia"/>
          <w:lang w:val="en-US" w:eastAsia="zh-CN"/>
        </w:rPr>
      </w:pPr>
      <w:r>
        <w:rPr>
          <w:rFonts w:hint="eastAsia"/>
          <w:lang w:val="en-US" w:eastAsia="zh-CN"/>
        </w:rPr>
        <w:t>For the perspective of demodulation, it is necessary to consider the both scenarios.</w:t>
      </w:r>
    </w:p>
    <w:p>
      <w:pPr>
        <w:pStyle w:val="62"/>
        <w:keepLines w:val="0"/>
        <w:widowControl w:val="0"/>
        <w:spacing w:before="120" w:after="120"/>
        <w:ind w:left="0" w:firstLine="0"/>
        <w:rPr>
          <w:rFonts w:hint="default"/>
          <w:lang w:val="en-US" w:eastAsia="zh-CN"/>
        </w:rPr>
      </w:pPr>
      <w:r>
        <w:rPr>
          <w:rFonts w:hint="eastAsia"/>
          <w:lang w:val="en-US" w:eastAsia="zh-CN"/>
        </w:rPr>
        <w:t>The difference between the two scenario is listed in table 2-1.</w:t>
      </w:r>
    </w:p>
    <w:p>
      <w:pPr>
        <w:pStyle w:val="62"/>
        <w:keepLines w:val="0"/>
        <w:widowControl w:val="0"/>
        <w:spacing w:before="120" w:after="120"/>
        <w:ind w:left="0" w:firstLine="0"/>
        <w:jc w:val="center"/>
        <w:rPr>
          <w:rFonts w:hint="default"/>
          <w:lang w:val="en-US" w:eastAsia="zh-CN"/>
        </w:rPr>
      </w:pPr>
      <w:r>
        <w:rPr>
          <w:rFonts w:hint="eastAsia"/>
          <w:lang w:val="en-US" w:eastAsia="zh-CN"/>
        </w:rPr>
        <w:t>Table 2-1. Differences for different scenarios</w:t>
      </w:r>
    </w:p>
    <w:tbl>
      <w:tblPr>
        <w:tblStyle w:val="23"/>
        <w:tblW w:w="9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5"/>
        <w:gridCol w:w="1994"/>
        <w:gridCol w:w="3688"/>
        <w:gridCol w:w="3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5" w:type="dxa"/>
          </w:tcPr>
          <w:p>
            <w:pPr>
              <w:pStyle w:val="62"/>
              <w:keepNext w:val="0"/>
              <w:keepLines w:val="0"/>
              <w:pageBreakBefore w:val="0"/>
              <w:widowControl w:val="0"/>
              <w:kinsoku/>
              <w:wordWrap/>
              <w:overflowPunct/>
              <w:topLinePunct w:val="0"/>
              <w:autoSpaceDE/>
              <w:autoSpaceDN/>
              <w:bidi w:val="0"/>
              <w:adjustRightInd w:val="0"/>
              <w:snapToGrid w:val="0"/>
              <w:spacing w:after="180"/>
              <w:jc w:val="center"/>
              <w:textAlignment w:val="auto"/>
              <w:rPr>
                <w:rFonts w:hint="default"/>
                <w:vertAlign w:val="baseline"/>
                <w:lang w:val="en-US" w:eastAsia="zh-CN"/>
              </w:rPr>
            </w:pPr>
            <w:r>
              <w:rPr>
                <w:rFonts w:hint="eastAsia"/>
                <w:vertAlign w:val="baseline"/>
                <w:lang w:val="en-US" w:eastAsia="zh-CN"/>
              </w:rPr>
              <w:t>index</w:t>
            </w:r>
          </w:p>
        </w:tc>
        <w:tc>
          <w:tcPr>
            <w:tcW w:w="1994" w:type="dxa"/>
          </w:tcPr>
          <w:p>
            <w:pPr>
              <w:pStyle w:val="62"/>
              <w:keepNext w:val="0"/>
              <w:keepLines w:val="0"/>
              <w:pageBreakBefore w:val="0"/>
              <w:widowControl w:val="0"/>
              <w:kinsoku/>
              <w:wordWrap/>
              <w:overflowPunct/>
              <w:topLinePunct w:val="0"/>
              <w:autoSpaceDE/>
              <w:autoSpaceDN/>
              <w:bidi w:val="0"/>
              <w:adjustRightInd w:val="0"/>
              <w:snapToGrid w:val="0"/>
              <w:spacing w:after="180"/>
              <w:textAlignment w:val="auto"/>
              <w:rPr>
                <w:rFonts w:hint="default"/>
                <w:vertAlign w:val="baseline"/>
                <w:lang w:val="en-US" w:eastAsia="zh-CN"/>
              </w:rPr>
            </w:pPr>
            <w:r>
              <w:rPr>
                <w:rFonts w:hint="eastAsia"/>
                <w:vertAlign w:val="baseline"/>
                <w:lang w:val="en-US" w:eastAsia="zh-CN"/>
              </w:rPr>
              <w:t>Parameter</w:t>
            </w:r>
          </w:p>
        </w:tc>
        <w:tc>
          <w:tcPr>
            <w:tcW w:w="3688" w:type="dxa"/>
          </w:tcPr>
          <w:p>
            <w:pPr>
              <w:pStyle w:val="62"/>
              <w:keepNext w:val="0"/>
              <w:keepLines w:val="0"/>
              <w:pageBreakBefore w:val="0"/>
              <w:widowControl w:val="0"/>
              <w:kinsoku/>
              <w:wordWrap/>
              <w:overflowPunct/>
              <w:topLinePunct w:val="0"/>
              <w:autoSpaceDE/>
              <w:autoSpaceDN/>
              <w:bidi w:val="0"/>
              <w:adjustRightInd w:val="0"/>
              <w:snapToGrid w:val="0"/>
              <w:spacing w:after="180"/>
              <w:textAlignment w:val="auto"/>
              <w:rPr>
                <w:rFonts w:hint="eastAsia"/>
                <w:vertAlign w:val="baseline"/>
                <w:lang w:val="en-US" w:eastAsia="zh-CN"/>
              </w:rPr>
            </w:pPr>
            <w:r>
              <w:rPr>
                <w:rFonts w:hint="eastAsia"/>
                <w:lang w:val="en-US" w:eastAsia="zh-CN"/>
              </w:rPr>
              <w:t>TN deployment</w:t>
            </w:r>
          </w:p>
        </w:tc>
        <w:tc>
          <w:tcPr>
            <w:tcW w:w="3157" w:type="dxa"/>
          </w:tcPr>
          <w:p>
            <w:pPr>
              <w:pStyle w:val="62"/>
              <w:keepNext w:val="0"/>
              <w:keepLines w:val="0"/>
              <w:pageBreakBefore w:val="0"/>
              <w:widowControl w:val="0"/>
              <w:kinsoku/>
              <w:wordWrap/>
              <w:overflowPunct/>
              <w:topLinePunct w:val="0"/>
              <w:autoSpaceDE/>
              <w:autoSpaceDN/>
              <w:bidi w:val="0"/>
              <w:adjustRightInd w:val="0"/>
              <w:snapToGrid w:val="0"/>
              <w:spacing w:after="180"/>
              <w:textAlignment w:val="auto"/>
              <w:rPr>
                <w:rFonts w:hint="eastAsia"/>
                <w:vertAlign w:val="baseline"/>
                <w:lang w:val="en-US" w:eastAsia="zh-CN"/>
              </w:rPr>
            </w:pPr>
            <w:r>
              <w:rPr>
                <w:rFonts w:hint="eastAsia"/>
                <w:lang w:val="en-US" w:eastAsia="zh-CN"/>
              </w:rPr>
              <w:t>ATG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5"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vertAlign w:val="baseline"/>
                <w:lang w:val="en-US" w:eastAsia="zh-CN"/>
              </w:rPr>
            </w:pPr>
            <w:r>
              <w:rPr>
                <w:rFonts w:hint="eastAsia"/>
                <w:vertAlign w:val="baseline"/>
                <w:lang w:val="en-US" w:eastAsia="zh-CN"/>
              </w:rPr>
              <w:t>1</w:t>
            </w:r>
          </w:p>
        </w:tc>
        <w:tc>
          <w:tcPr>
            <w:tcW w:w="1994"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vertAlign w:val="baseline"/>
                <w:lang w:val="en-US" w:eastAsia="zh-CN"/>
              </w:rPr>
            </w:pPr>
            <w:r>
              <w:rPr>
                <w:rFonts w:hint="eastAsia"/>
                <w:vertAlign w:val="baseline"/>
                <w:lang w:val="en-US" w:eastAsia="zh-CN"/>
              </w:rPr>
              <w:t>Propagation delay</w:t>
            </w:r>
          </w:p>
        </w:tc>
        <w:tc>
          <w:tcPr>
            <w:tcW w:w="3688"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vertAlign w:val="baseline"/>
                <w:lang w:val="en-US" w:eastAsia="zh-CN"/>
              </w:rPr>
            </w:pPr>
            <w:r>
              <w:rPr>
                <w:rFonts w:hint="eastAsia"/>
                <w:vertAlign w:val="baseline"/>
                <w:lang w:val="en-US" w:eastAsia="zh-CN"/>
              </w:rPr>
              <w:t>Continuity</w:t>
            </w:r>
          </w:p>
        </w:tc>
        <w:tc>
          <w:tcPr>
            <w:tcW w:w="3157"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vertAlign w:val="baseline"/>
                <w:lang w:val="en-US" w:eastAsia="zh-CN"/>
              </w:rPr>
            </w:pPr>
            <w:r>
              <w:rPr>
                <w:rFonts w:hint="default"/>
                <w:vertAlign w:val="baseline"/>
                <w:lang w:val="en-US" w:eastAsia="zh-CN"/>
              </w:rPr>
              <w:t>Discontinuity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5"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vertAlign w:val="baseline"/>
                <w:lang w:val="en-US" w:eastAsia="zh-CN"/>
              </w:rPr>
            </w:pPr>
            <w:r>
              <w:rPr>
                <w:rFonts w:hint="eastAsia"/>
                <w:vertAlign w:val="baseline"/>
                <w:lang w:val="en-US" w:eastAsia="zh-CN"/>
              </w:rPr>
              <w:t>2</w:t>
            </w:r>
          </w:p>
        </w:tc>
        <w:tc>
          <w:tcPr>
            <w:tcW w:w="1994"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vertAlign w:val="baseline"/>
                <w:lang w:val="en-US" w:eastAsia="zh-CN"/>
              </w:rPr>
            </w:pPr>
            <w:r>
              <w:rPr>
                <w:rFonts w:hint="eastAsia"/>
                <w:vertAlign w:val="baseline"/>
                <w:lang w:val="en-US" w:eastAsia="zh-CN"/>
              </w:rPr>
              <w:t>Doppler shift</w:t>
            </w:r>
          </w:p>
        </w:tc>
        <w:tc>
          <w:tcPr>
            <w:tcW w:w="3688"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vertAlign w:val="baseline"/>
                <w:lang w:val="en-US" w:eastAsia="zh-CN"/>
              </w:rPr>
            </w:pPr>
            <w:r>
              <w:rPr>
                <w:rFonts w:hint="eastAsia"/>
                <w:vertAlign w:val="baseline"/>
                <w:lang w:val="en-US" w:eastAsia="zh-CN"/>
              </w:rPr>
              <w:t>Jumping from negative value to positive value or vice versa</w:t>
            </w:r>
          </w:p>
        </w:tc>
        <w:tc>
          <w:tcPr>
            <w:tcW w:w="3157"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vertAlign w:val="baseline"/>
                <w:lang w:val="en-US" w:eastAsia="zh-CN"/>
              </w:rPr>
            </w:pPr>
            <w:r>
              <w:rPr>
                <w:rFonts w:hint="eastAsia"/>
                <w:vertAlign w:val="baseline"/>
                <w:lang w:val="en-US" w:eastAsia="zh-CN"/>
              </w:rPr>
              <w:t>Not jumping from negative value to positive value or vice versa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5"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jc w:val="center"/>
              <w:textAlignment w:val="auto"/>
              <w:rPr>
                <w:rFonts w:hint="default"/>
                <w:vertAlign w:val="baseline"/>
                <w:lang w:val="en-US" w:eastAsia="zh-CN"/>
              </w:rPr>
            </w:pPr>
            <w:r>
              <w:rPr>
                <w:rFonts w:hint="eastAsia"/>
                <w:vertAlign w:val="baseline"/>
                <w:lang w:val="en-US" w:eastAsia="zh-CN"/>
              </w:rPr>
              <w:t>3</w:t>
            </w:r>
          </w:p>
        </w:tc>
        <w:tc>
          <w:tcPr>
            <w:tcW w:w="1994"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vertAlign w:val="baseline"/>
                <w:lang w:val="en-US" w:eastAsia="zh-CN"/>
              </w:rPr>
            </w:pPr>
            <w:r>
              <w:rPr>
                <w:rFonts w:hint="eastAsia"/>
                <w:vertAlign w:val="baseline"/>
                <w:lang w:val="en-US" w:eastAsia="zh-CN"/>
              </w:rPr>
              <w:t>Switching point</w:t>
            </w:r>
          </w:p>
        </w:tc>
        <w:tc>
          <w:tcPr>
            <w:tcW w:w="3688"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vertAlign w:val="baseline"/>
                <w:lang w:val="en-US" w:eastAsia="zh-CN"/>
              </w:rPr>
            </w:pPr>
            <w:r>
              <w:rPr>
                <w:rFonts w:hint="eastAsia"/>
                <w:vertAlign w:val="baseline"/>
                <w:lang w:val="en-US" w:eastAsia="zh-CN"/>
              </w:rPr>
              <w:t>In the middle of the BS</w:t>
            </w:r>
          </w:p>
        </w:tc>
        <w:tc>
          <w:tcPr>
            <w:tcW w:w="3157"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eastAsia"/>
                <w:vertAlign w:val="baseline"/>
                <w:lang w:val="en-US" w:eastAsia="zh-CN"/>
              </w:rPr>
            </w:pPr>
            <w:r>
              <w:rPr>
                <w:rFonts w:hint="eastAsia"/>
                <w:vertAlign w:val="baseline"/>
                <w:lang w:val="en-US" w:eastAsia="zh-CN"/>
              </w:rPr>
              <w:t>Near to one of the BS</w:t>
            </w:r>
          </w:p>
        </w:tc>
      </w:tr>
    </w:tbl>
    <w:p>
      <w:pPr>
        <w:pStyle w:val="62"/>
        <w:keepLines w:val="0"/>
        <w:widowControl w:val="0"/>
        <w:spacing w:before="120" w:after="120"/>
        <w:ind w:left="0" w:firstLine="0"/>
        <w:rPr>
          <w:rFonts w:hint="default"/>
          <w:lang w:val="en-US" w:eastAsia="zh-CN"/>
        </w:rPr>
      </w:pPr>
      <w:r>
        <w:rPr>
          <w:rFonts w:hint="eastAsia"/>
          <w:lang w:val="en-US" w:eastAsia="zh-CN"/>
        </w:rPr>
        <w:t>With regard to propagation delay, we can find that the propagation delay is from big to small and then from small to big when the aircraft flies into the coverage area of a BS then it leaves the coverage area of one BS and enters the coverage area of another BS if for TN deployment. While for ATG deployment, There will be a large timing gap when the aircraft switch from one BS to another.</w:t>
      </w:r>
    </w:p>
    <w:p>
      <w:pPr>
        <w:pStyle w:val="62"/>
        <w:keepLines w:val="0"/>
        <w:widowControl w:val="0"/>
        <w:spacing w:before="120" w:after="120"/>
        <w:ind w:left="0" w:firstLine="0"/>
        <w:rPr>
          <w:rFonts w:hint="default"/>
          <w:lang w:val="en-US" w:eastAsia="zh-CN"/>
        </w:rPr>
      </w:pPr>
      <w:r>
        <w:rPr>
          <w:rFonts w:hint="eastAsia"/>
          <w:lang w:val="en-US" w:eastAsia="zh-CN"/>
        </w:rPr>
        <w:t xml:space="preserve">With regard to Doppler shift, we can find that the Doppler shift jumps from negative value to positive value for TN deployment. While for ATG deployment, there is no Doppler shift jumping from negative value to positive value or </w:t>
      </w:r>
      <w:r>
        <w:rPr>
          <w:rFonts w:hint="eastAsia"/>
          <w:vertAlign w:val="baseline"/>
          <w:lang w:val="en-US" w:eastAsia="zh-CN"/>
        </w:rPr>
        <w:t>vice versa</w:t>
      </w:r>
      <w:r>
        <w:rPr>
          <w:rFonts w:hint="eastAsia"/>
          <w:lang w:val="en-US" w:eastAsia="zh-CN"/>
        </w:rPr>
        <w:t xml:space="preserve"> which can be found in figure 2-2. The starting TTI in figure 2-2 corresponds the position just above one BS and the flying direction in figure 2-2 is from left to right as depicted in figure 2-1.</w:t>
      </w:r>
    </w:p>
    <w:p>
      <w:pPr>
        <w:pStyle w:val="62"/>
        <w:keepLines w:val="0"/>
        <w:widowControl w:val="0"/>
        <w:spacing w:before="120" w:after="120"/>
        <w:ind w:left="0" w:firstLine="0"/>
        <w:jc w:val="center"/>
      </w:pPr>
      <w:r>
        <w:drawing>
          <wp:inline distT="0" distB="0" distL="114300" distR="114300">
            <wp:extent cx="2597150" cy="2129155"/>
            <wp:effectExtent l="0" t="0" r="8890" b="444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4"/>
                    <a:stretch>
                      <a:fillRect/>
                    </a:stretch>
                  </pic:blipFill>
                  <pic:spPr>
                    <a:xfrm>
                      <a:off x="0" y="0"/>
                      <a:ext cx="2597150" cy="2129155"/>
                    </a:xfrm>
                    <a:prstGeom prst="rect">
                      <a:avLst/>
                    </a:prstGeom>
                    <a:noFill/>
                    <a:ln>
                      <a:noFill/>
                    </a:ln>
                  </pic:spPr>
                </pic:pic>
              </a:graphicData>
            </a:graphic>
          </wp:inline>
        </w:drawing>
      </w:r>
      <w:r>
        <w:drawing>
          <wp:inline distT="0" distB="0" distL="114300" distR="114300">
            <wp:extent cx="2580640" cy="2121535"/>
            <wp:effectExtent l="0" t="0" r="10160" b="1206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5"/>
                    <a:stretch>
                      <a:fillRect/>
                    </a:stretch>
                  </pic:blipFill>
                  <pic:spPr>
                    <a:xfrm>
                      <a:off x="0" y="0"/>
                      <a:ext cx="2580640" cy="2121535"/>
                    </a:xfrm>
                    <a:prstGeom prst="rect">
                      <a:avLst/>
                    </a:prstGeom>
                    <a:noFill/>
                    <a:ln>
                      <a:noFill/>
                    </a:ln>
                  </pic:spPr>
                </pic:pic>
              </a:graphicData>
            </a:graphic>
          </wp:inline>
        </w:drawing>
      </w:r>
    </w:p>
    <w:p>
      <w:pPr>
        <w:pStyle w:val="62"/>
        <w:keepLines w:val="0"/>
        <w:widowControl w:val="0"/>
        <w:spacing w:before="120" w:after="120"/>
        <w:ind w:left="0" w:firstLine="0"/>
        <w:jc w:val="center"/>
        <w:rPr>
          <w:rFonts w:hint="eastAsia"/>
          <w:lang w:val="en-US" w:eastAsia="zh-CN"/>
        </w:rPr>
      </w:pPr>
      <w:r>
        <w:rPr>
          <w:rFonts w:hint="eastAsia"/>
          <w:lang w:val="en-US" w:eastAsia="zh-CN"/>
        </w:rPr>
        <w:t>Figure 2-2. Doppler shift experienced by an airplane for TN(left) and ATG(right) deployment</w:t>
      </w:r>
    </w:p>
    <w:p>
      <w:pPr>
        <w:pStyle w:val="62"/>
        <w:keepLines w:val="0"/>
        <w:widowControl w:val="0"/>
        <w:spacing w:before="120" w:after="120"/>
        <w:ind w:left="0" w:firstLine="0"/>
        <w:rPr>
          <w:rFonts w:hint="eastAsia"/>
          <w:lang w:val="en-US" w:eastAsia="zh-CN"/>
        </w:rPr>
      </w:pPr>
      <w:r>
        <w:rPr>
          <w:rFonts w:hint="eastAsia"/>
          <w:lang w:val="en-US" w:eastAsia="zh-CN"/>
        </w:rPr>
        <w:t>With regard to switching point, it is a natural choice for the switching point to be in the middle of two BS for TN deployment. For ATG deployment, the switch point needs to be decided with some factors such as similar Rx power, change rate of Rx power and change rate of Doppler shift etc,. And the switching point concluded in coexistence study</w:t>
      </w:r>
      <w:r>
        <w:rPr>
          <w:rFonts w:hint="eastAsia"/>
          <w:vertAlign w:val="superscript"/>
          <w:lang w:val="en-US" w:eastAsia="zh-CN"/>
        </w:rPr>
        <w:t>[2]</w:t>
      </w:r>
      <w:r>
        <w:rPr>
          <w:rFonts w:hint="eastAsia"/>
          <w:lang w:val="en-US" w:eastAsia="zh-CN"/>
        </w:rPr>
        <w:t xml:space="preserve"> can be considered.</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b/>
          <w:bCs/>
          <w:i/>
          <w:iCs/>
          <w:kern w:val="2"/>
          <w:lang w:val="en-US" w:eastAsia="zh-CN"/>
        </w:rPr>
      </w:pPr>
      <w:r>
        <w:rPr>
          <w:rFonts w:hint="eastAsia"/>
          <w:b/>
          <w:bCs/>
          <w:i/>
          <w:iCs/>
          <w:kern w:val="2"/>
          <w:lang w:val="en-US" w:eastAsia="zh-CN"/>
        </w:rPr>
        <w:t>Proposal 1. To take the switching point concluded in coexistence study as a starting point for demodulation evaluation for demodulation requirement:</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b/>
          <w:bCs/>
          <w:i/>
          <w:iCs/>
          <w:kern w:val="2"/>
          <w:lang w:val="en-US" w:eastAsia="zh-CN"/>
        </w:rPr>
      </w:pPr>
      <w:r>
        <w:rPr>
          <w:rFonts w:hint="eastAsia"/>
          <w:b/>
          <w:bCs/>
          <w:i/>
          <w:iCs/>
          <w:kern w:val="2"/>
          <w:lang w:val="en-US" w:eastAsia="zh-CN"/>
        </w:rPr>
        <w:t>Proposal 2. To take the following factors into consideration for demodulation evaluation for both TN deployment and ATG deployment:</w:t>
      </w:r>
    </w:p>
    <w:p>
      <w:pPr>
        <w:pStyle w:val="62"/>
        <w:keepNext w:val="0"/>
        <w:keepLines w:val="0"/>
        <w:pageBreakBefore w:val="0"/>
        <w:widowControl w:val="0"/>
        <w:numPr>
          <w:ilvl w:val="0"/>
          <w:numId w:val="7"/>
        </w:numPr>
        <w:kinsoku/>
        <w:wordWrap/>
        <w:overflowPunct/>
        <w:topLinePunct w:val="0"/>
        <w:autoSpaceDE/>
        <w:autoSpaceDN/>
        <w:bidi w:val="0"/>
        <w:adjustRightInd/>
        <w:snapToGrid/>
        <w:spacing w:before="120" w:after="120"/>
        <w:ind w:left="420" w:leftChars="0" w:hanging="420" w:firstLineChars="0"/>
        <w:textAlignment w:val="auto"/>
        <w:rPr>
          <w:rFonts w:hint="eastAsia" w:ascii="Times New Roman" w:hAnsi="Times New Roman" w:eastAsia="宋体" w:cs="Times New Roman"/>
          <w:b/>
          <w:bCs/>
          <w:i/>
          <w:iCs/>
          <w:kern w:val="2"/>
          <w:lang w:val="en-US" w:eastAsia="zh-CN"/>
        </w:rPr>
      </w:pPr>
      <w:r>
        <w:rPr>
          <w:rFonts w:hint="eastAsia" w:ascii="Times New Roman" w:hAnsi="Times New Roman" w:eastAsia="宋体" w:cs="Times New Roman"/>
          <w:b/>
          <w:bCs/>
          <w:i/>
          <w:iCs/>
          <w:kern w:val="2"/>
          <w:lang w:val="en-US" w:eastAsia="zh-CN"/>
        </w:rPr>
        <w:t>Propagation delay</w:t>
      </w:r>
    </w:p>
    <w:p>
      <w:pPr>
        <w:pStyle w:val="62"/>
        <w:keepNext w:val="0"/>
        <w:keepLines w:val="0"/>
        <w:pageBreakBefore w:val="0"/>
        <w:widowControl w:val="0"/>
        <w:numPr>
          <w:ilvl w:val="0"/>
          <w:numId w:val="7"/>
        </w:numPr>
        <w:kinsoku/>
        <w:wordWrap/>
        <w:overflowPunct/>
        <w:topLinePunct w:val="0"/>
        <w:autoSpaceDE/>
        <w:autoSpaceDN/>
        <w:bidi w:val="0"/>
        <w:adjustRightInd/>
        <w:snapToGrid/>
        <w:spacing w:before="120" w:after="120"/>
        <w:ind w:left="420" w:leftChars="0" w:hanging="420" w:firstLineChars="0"/>
        <w:textAlignment w:val="auto"/>
        <w:rPr>
          <w:rFonts w:hint="default" w:ascii="Times New Roman" w:hAnsi="Times New Roman" w:eastAsia="宋体" w:cs="Times New Roman"/>
          <w:b/>
          <w:bCs/>
          <w:i/>
          <w:iCs/>
          <w:kern w:val="2"/>
          <w:lang w:val="en-US" w:eastAsia="zh-CN"/>
        </w:rPr>
      </w:pPr>
      <w:r>
        <w:rPr>
          <w:rFonts w:hint="eastAsia" w:ascii="Times New Roman" w:hAnsi="Times New Roman" w:eastAsia="宋体" w:cs="Times New Roman"/>
          <w:b/>
          <w:bCs/>
          <w:i/>
          <w:iCs/>
          <w:kern w:val="2"/>
          <w:lang w:val="en-US" w:eastAsia="zh-CN"/>
        </w:rPr>
        <w:t>Doppler shift</w:t>
      </w:r>
    </w:p>
    <w:p>
      <w:pPr>
        <w:pStyle w:val="62"/>
        <w:keepLines w:val="0"/>
        <w:widowControl w:val="0"/>
        <w:spacing w:before="120" w:after="120"/>
        <w:ind w:left="0" w:firstLine="0"/>
        <w:outlineLvl w:val="1"/>
        <w:rPr>
          <w:rFonts w:hint="default"/>
          <w:vertAlign w:val="baseline"/>
          <w:lang w:val="en-US" w:eastAsia="zh-CN"/>
        </w:rPr>
      </w:pPr>
      <w:r>
        <w:rPr>
          <w:rFonts w:hint="eastAsia" w:ascii="Times New Roman" w:hAnsi="Times New Roman" w:eastAsia="宋体" w:cs="Times New Roman"/>
          <w:b/>
          <w:kern w:val="0"/>
          <w:sz w:val="24"/>
          <w:szCs w:val="24"/>
          <w:lang w:val="en-US" w:eastAsia="zh-CN"/>
        </w:rPr>
        <w:t>2.2 Channel model</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The ATG base station is designed to serve the </w:t>
      </w:r>
      <w:r>
        <w:rPr>
          <w:rFonts w:hint="eastAsia" w:ascii="Times New Roman" w:hAnsi="Times New Roman" w:eastAsia="宋体" w:cs="Times New Roman"/>
          <w:lang w:val="en-US" w:eastAsia="zh-CN"/>
        </w:rPr>
        <w:t>air line</w:t>
      </w:r>
      <w:r>
        <w:rPr>
          <w:rFonts w:hint="default" w:ascii="Times New Roman" w:hAnsi="Times New Roman" w:eastAsia="宋体" w:cs="Times New Roman"/>
          <w:lang w:val="en-US" w:eastAsia="zh-CN"/>
        </w:rPr>
        <w:t xml:space="preserve"> coverage, so the </w:t>
      </w:r>
      <w:r>
        <w:rPr>
          <w:rFonts w:hint="eastAsia" w:ascii="Times New Roman" w:hAnsi="Times New Roman" w:eastAsia="宋体" w:cs="Times New Roman"/>
          <w:lang w:val="en-US" w:eastAsia="zh-CN"/>
        </w:rPr>
        <w:t>LOS</w:t>
      </w:r>
      <w:r>
        <w:rPr>
          <w:rFonts w:hint="default" w:ascii="Times New Roman" w:hAnsi="Times New Roman" w:eastAsia="宋体" w:cs="Times New Roman"/>
          <w:lang w:val="en-US" w:eastAsia="zh-CN"/>
        </w:rPr>
        <w:t xml:space="preserve"> </w:t>
      </w:r>
      <w:r>
        <w:rPr>
          <w:rFonts w:hint="eastAsia" w:cs="Times New Roman"/>
          <w:lang w:val="en-US" w:eastAsia="zh-CN"/>
        </w:rPr>
        <w:t>propagation condition</w:t>
      </w:r>
      <w:r>
        <w:rPr>
          <w:rFonts w:hint="eastAsia" w:ascii="Times New Roman" w:hAnsi="Times New Roman" w:eastAsia="宋体" w:cs="Times New Roman"/>
          <w:lang w:val="en-US" w:eastAsia="zh-CN"/>
        </w:rPr>
        <w:t xml:space="preserve"> can be </w:t>
      </w:r>
      <w:r>
        <w:rPr>
          <w:rFonts w:hint="eastAsia" w:cs="Times New Roman"/>
          <w:lang w:val="en-US" w:eastAsia="zh-CN"/>
        </w:rPr>
        <w:t xml:space="preserve">expected </w:t>
      </w:r>
      <w:r>
        <w:rPr>
          <w:rFonts w:hint="eastAsia" w:ascii="Times New Roman" w:hAnsi="Times New Roman" w:eastAsia="宋体" w:cs="Times New Roman"/>
          <w:lang w:val="en-US" w:eastAsia="zh-CN"/>
        </w:rPr>
        <w:t>for</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 xml:space="preserve">ATG </w:t>
      </w:r>
      <w:r>
        <w:rPr>
          <w:rFonts w:hint="default" w:ascii="Times New Roman" w:hAnsi="Times New Roman" w:eastAsia="宋体" w:cs="Times New Roman"/>
          <w:lang w:val="en-US" w:eastAsia="zh-CN"/>
        </w:rPr>
        <w:t>CPE</w:t>
      </w:r>
      <w:r>
        <w:rPr>
          <w:rFonts w:hint="eastAsia" w:ascii="Times New Roman" w:hAnsi="Times New Roman" w:eastAsia="宋体" w:cs="Times New Roman"/>
          <w:lang w:val="en-US" w:eastAsia="zh-CN"/>
        </w:rPr>
        <w:t xml:space="preserve">. Two alternatives </w:t>
      </w:r>
      <w:r>
        <w:rPr>
          <w:rFonts w:hint="eastAsia" w:cs="Times New Roman"/>
          <w:lang w:val="en-US" w:eastAsia="zh-CN"/>
        </w:rPr>
        <w:t xml:space="preserve">of channel model </w:t>
      </w:r>
      <w:r>
        <w:rPr>
          <w:rFonts w:hint="eastAsia" w:ascii="Times New Roman" w:hAnsi="Times New Roman" w:eastAsia="宋体" w:cs="Times New Roman"/>
          <w:lang w:val="en-US" w:eastAsia="zh-CN"/>
        </w:rPr>
        <w:t xml:space="preserve">can be considered for demodulation requirement evaluation of ATG. One is </w:t>
      </w:r>
      <w:r>
        <w:rPr>
          <w:rFonts w:hint="eastAsia" w:cs="Times New Roman"/>
          <w:lang w:val="en-US" w:eastAsia="zh-CN"/>
        </w:rPr>
        <w:t xml:space="preserve">static channel </w:t>
      </w:r>
      <w:r>
        <w:rPr>
          <w:rFonts w:hint="eastAsia" w:ascii="Times New Roman" w:hAnsi="Times New Roman" w:eastAsia="宋体" w:cs="Times New Roman"/>
          <w:lang w:val="en-US" w:eastAsia="zh-CN"/>
        </w:rPr>
        <w:t>with Doppler shift trajectories corresponding to different scenarios. The other is using NTN channel  model or modified NTN channel model for ATG as NTN channel model is also used for communication between the the devices on ground and in the air.</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b/>
          <w:bCs/>
          <w:i/>
          <w:iCs/>
          <w:kern w:val="2"/>
          <w:lang w:val="en-US" w:eastAsia="zh-CN"/>
        </w:rPr>
      </w:pPr>
      <w:r>
        <w:rPr>
          <w:rFonts w:hint="eastAsia"/>
          <w:b/>
          <w:bCs/>
          <w:i/>
          <w:iCs/>
          <w:kern w:val="2"/>
          <w:lang w:val="en-US" w:eastAsia="zh-CN"/>
        </w:rPr>
        <w:t>Proposal 3. To consider static channel or NTN channel model or modified NTN channel model for ATG demodulation requirement evaluation.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outlineLvl w:val="1"/>
        <w:rPr>
          <w:rFonts w:hint="default"/>
          <w:vertAlign w:val="baseline"/>
          <w:lang w:val="en-US" w:eastAsia="zh-CN"/>
        </w:rPr>
      </w:pPr>
      <w:r>
        <w:rPr>
          <w:rFonts w:hint="eastAsia" w:ascii="Times New Roman" w:hAnsi="Times New Roman" w:eastAsia="宋体" w:cs="Times New Roman"/>
          <w:b/>
          <w:kern w:val="0"/>
          <w:sz w:val="24"/>
          <w:szCs w:val="24"/>
          <w:lang w:val="en-US" w:eastAsia="zh-CN"/>
        </w:rPr>
        <w:t>2.3 Simulation parameters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ascii="Times New Roman" w:hAnsi="Times New Roman" w:eastAsia="宋体" w:cs="Times New Roman"/>
          <w:lang w:val="en-US" w:eastAsia="zh-CN"/>
        </w:rPr>
      </w:pPr>
      <w:r>
        <w:rPr>
          <w:rFonts w:hint="eastAsia"/>
          <w:lang w:val="en-US" w:eastAsia="zh-CN"/>
        </w:rPr>
        <w:t>Table 2-2 lists</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the parameter</w:t>
      </w:r>
      <w:r>
        <w:rPr>
          <w:rFonts w:hint="eastAsia" w:cs="Times New Roman"/>
          <w:lang w:val="en-US" w:eastAsia="zh-CN"/>
        </w:rPr>
        <w:t xml:space="preserve"> assumption</w:t>
      </w:r>
      <w:r>
        <w:rPr>
          <w:rFonts w:hint="eastAsia" w:ascii="Times New Roman" w:hAnsi="Times New Roman" w:eastAsia="宋体" w:cs="Times New Roman"/>
          <w:lang w:val="en-US" w:eastAsia="zh-CN"/>
        </w:rPr>
        <w:t xml:space="preserve"> for link level simulation and </w:t>
      </w:r>
      <w:r>
        <w:rPr>
          <w:rFonts w:hint="eastAsia"/>
          <w:lang w:val="en-US" w:eastAsia="zh-CN"/>
        </w:rPr>
        <w:t>figure 2-3 shows the initial simulation results for n1 band with 40MHz BW under AWGN channel model with Doppler shift corresponding to ATG scenario</w:t>
      </w:r>
      <w:r>
        <w:rPr>
          <w:rFonts w:hint="eastAsia" w:ascii="Times New Roman" w:hAnsi="Times New Roman" w:eastAsia="宋体" w:cs="Times New Roman"/>
          <w:lang w:val="en-US" w:eastAsia="zh-CN"/>
        </w:rPr>
        <w:t>.</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rPr>
          <w:rFonts w:hint="default" w:ascii="Times New Roman" w:hAnsi="Times New Roman" w:eastAsia="宋体" w:cs="Times New Roman"/>
          <w:lang w:val="en-US" w:eastAsia="zh-CN"/>
        </w:rPr>
      </w:pPr>
      <w:r>
        <w:rPr>
          <w:rFonts w:hint="eastAsia"/>
          <w:lang w:val="en-US" w:eastAsia="zh-CN"/>
        </w:rPr>
        <w:t>Table 2-2 Simulation parameters</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7"/>
        <w:gridCol w:w="2984"/>
        <w:gridCol w:w="3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1" w:type="dxa"/>
            <w:gridSpan w:val="2"/>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rPr>
                <w:rFonts w:hint="default" w:eastAsia="宋体"/>
                <w:lang w:val="en-US" w:eastAsia="zh-CN"/>
              </w:rPr>
            </w:pPr>
            <w:r>
              <w:rPr>
                <w:rFonts w:hint="eastAsia"/>
                <w:lang w:val="en-US" w:eastAsia="zh-CN"/>
              </w:rPr>
              <w:t>Duplex mode</w:t>
            </w:r>
          </w:p>
        </w:tc>
        <w:tc>
          <w:tcPr>
            <w:tcW w:w="3851"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rPr>
                <w:rFonts w:hint="eastAsia"/>
              </w:rPr>
            </w:pPr>
            <w:r>
              <w:rPr>
                <w:rFonts w:hint="eastAsia"/>
              </w:rPr>
              <w:t>FDD</w:t>
            </w:r>
          </w:p>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TDD</w:t>
            </w:r>
            <w:r>
              <w:rPr>
                <w:rFonts w:hint="eastAsia"/>
                <w:lang w:val="en-US" w:eastAsia="zh-CN"/>
              </w:rPr>
              <w:t>(2D4S6U+38D)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1" w:type="dxa"/>
            <w:gridSpan w:val="2"/>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rPr>
                <w:rFonts w:hint="default" w:eastAsia="宋体"/>
                <w:lang w:val="en-US" w:eastAsia="zh-CN"/>
              </w:rPr>
            </w:pPr>
            <w:r>
              <w:rPr>
                <w:rFonts w:hint="eastAsia"/>
                <w:lang w:val="en-US" w:eastAsia="zh-CN"/>
              </w:rPr>
              <w:t>SCS</w:t>
            </w:r>
          </w:p>
        </w:tc>
        <w:tc>
          <w:tcPr>
            <w:tcW w:w="3851"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rPr>
                <w:rFonts w:hint="eastAsia"/>
                <w:lang w:val="en-US" w:eastAsia="zh-CN"/>
              </w:rPr>
            </w:pPr>
            <w:r>
              <w:rPr>
                <w:rFonts w:hint="eastAsia"/>
                <w:lang w:val="en-US" w:eastAsia="zh-CN"/>
              </w:rPr>
              <w:t>15</w:t>
            </w:r>
            <w:r>
              <w:rPr>
                <w:rFonts w:hint="eastAsia"/>
              </w:rPr>
              <w:t>kHz</w:t>
            </w:r>
            <w:r>
              <w:rPr>
                <w:rFonts w:hint="eastAsia"/>
                <w:lang w:val="en-US" w:eastAsia="zh-CN"/>
              </w:rPr>
              <w:t xml:space="preserve"> for n1</w:t>
            </w:r>
          </w:p>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rPr>
                <w:rFonts w:hint="default"/>
                <w:lang w:val="en-US" w:eastAsia="zh-CN"/>
              </w:rPr>
            </w:pPr>
            <w:r>
              <w:rPr>
                <w:rFonts w:hint="eastAsia"/>
              </w:rPr>
              <w:t>30kHz</w:t>
            </w:r>
            <w:r>
              <w:rPr>
                <w:rFonts w:hint="eastAsia"/>
                <w:lang w:val="en-US" w:eastAsia="zh-CN"/>
              </w:rPr>
              <w:t xml:space="preserve"> for n78, 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1" w:type="dxa"/>
            <w:gridSpan w:val="2"/>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rPr>
                <w:rFonts w:hint="default" w:eastAsia="宋体"/>
                <w:lang w:val="en-US" w:eastAsia="zh-CN"/>
              </w:rPr>
            </w:pPr>
            <w:r>
              <w:rPr>
                <w:rFonts w:hint="eastAsia"/>
                <w:lang w:val="en-US" w:eastAsia="zh-CN"/>
              </w:rPr>
              <w:t>BW</w:t>
            </w:r>
          </w:p>
        </w:tc>
        <w:tc>
          <w:tcPr>
            <w:tcW w:w="3851"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100MHz for n78,n79</w:t>
            </w:r>
          </w:p>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lang w:val="en-US" w:eastAsia="zh-CN"/>
              </w:rPr>
              <w:t>40</w:t>
            </w:r>
            <w:r>
              <w:rPr>
                <w:rFonts w:hint="eastAsia"/>
              </w:rPr>
              <w:t>MHz for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4671" w:type="dxa"/>
            <w:gridSpan w:val="2"/>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speed</w:t>
            </w:r>
          </w:p>
        </w:tc>
        <w:tc>
          <w:tcPr>
            <w:tcW w:w="3851"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color w:val="auto"/>
              </w:rPr>
              <w:t>1200kmph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1" w:type="dxa"/>
            <w:gridSpan w:val="2"/>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Antenna config</w:t>
            </w:r>
          </w:p>
        </w:tc>
        <w:tc>
          <w:tcPr>
            <w:tcW w:w="3851"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7" w:type="dxa"/>
            <w:vMerge w:val="restart"/>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PDSCH</w:t>
            </w:r>
          </w:p>
        </w:tc>
        <w:tc>
          <w:tcPr>
            <w:tcW w:w="2984"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Mapping type</w:t>
            </w:r>
          </w:p>
        </w:tc>
        <w:tc>
          <w:tcPr>
            <w:tcW w:w="3851"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Type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7" w:type="dxa"/>
            <w:vMerge w:val="continue"/>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p>
        </w:tc>
        <w:tc>
          <w:tcPr>
            <w:tcW w:w="2984"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k0</w:t>
            </w:r>
          </w:p>
        </w:tc>
        <w:tc>
          <w:tcPr>
            <w:tcW w:w="3851"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7" w:type="dxa"/>
            <w:vMerge w:val="continue"/>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p>
        </w:tc>
        <w:tc>
          <w:tcPr>
            <w:tcW w:w="2984"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Start symbol</w:t>
            </w:r>
          </w:p>
        </w:tc>
        <w:tc>
          <w:tcPr>
            <w:tcW w:w="3851"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rPr>
                <w:rFonts w:hint="eastAsia" w:eastAsia="宋体"/>
                <w:lang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7" w:type="dxa"/>
            <w:vMerge w:val="continue"/>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p>
        </w:tc>
        <w:tc>
          <w:tcPr>
            <w:tcW w:w="2984"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Length</w:t>
            </w:r>
          </w:p>
        </w:tc>
        <w:tc>
          <w:tcPr>
            <w:tcW w:w="3851"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rPr>
                <w:rFonts w:hint="eastAsia" w:eastAsia="宋体"/>
                <w:lang w:val="en-US" w:eastAsia="zh-CN"/>
              </w:rPr>
            </w:pPr>
            <w:r>
              <w:rPr>
                <w:rFonts w:hint="eastAsia"/>
              </w:rPr>
              <w:t>1</w:t>
            </w: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7" w:type="dxa"/>
            <w:vMerge w:val="continue"/>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p>
        </w:tc>
        <w:tc>
          <w:tcPr>
            <w:tcW w:w="2984"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PDSCH aggregation factor</w:t>
            </w:r>
          </w:p>
        </w:tc>
        <w:tc>
          <w:tcPr>
            <w:tcW w:w="3851"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7" w:type="dxa"/>
            <w:vMerge w:val="continue"/>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p>
        </w:tc>
        <w:tc>
          <w:tcPr>
            <w:tcW w:w="2984"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PRB bundle type</w:t>
            </w:r>
          </w:p>
        </w:tc>
        <w:tc>
          <w:tcPr>
            <w:tcW w:w="3851"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7" w:type="dxa"/>
            <w:vMerge w:val="continue"/>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p>
        </w:tc>
        <w:tc>
          <w:tcPr>
            <w:tcW w:w="2984"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PRB bundle size</w:t>
            </w:r>
          </w:p>
        </w:tc>
        <w:tc>
          <w:tcPr>
            <w:tcW w:w="3851"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7" w:type="dxa"/>
            <w:vMerge w:val="continue"/>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p>
        </w:tc>
        <w:tc>
          <w:tcPr>
            <w:tcW w:w="2984"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Resource allocation type</w:t>
            </w:r>
          </w:p>
        </w:tc>
        <w:tc>
          <w:tcPr>
            <w:tcW w:w="3851"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Type0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7" w:type="dxa"/>
            <w:vMerge w:val="continue"/>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p>
        </w:tc>
        <w:tc>
          <w:tcPr>
            <w:tcW w:w="2984"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VRB-to-PRB mapping type</w:t>
            </w:r>
          </w:p>
        </w:tc>
        <w:tc>
          <w:tcPr>
            <w:tcW w:w="3851"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Non-interleaved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7" w:type="dxa"/>
            <w:vMerge w:val="restart"/>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PDSCH-DMRS</w:t>
            </w:r>
          </w:p>
        </w:tc>
        <w:tc>
          <w:tcPr>
            <w:tcW w:w="2984"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DMRS-type</w:t>
            </w:r>
          </w:p>
        </w:tc>
        <w:tc>
          <w:tcPr>
            <w:tcW w:w="3851"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Type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7" w:type="dxa"/>
            <w:vMerge w:val="continue"/>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p>
        </w:tc>
        <w:tc>
          <w:tcPr>
            <w:tcW w:w="2984"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 additional DMRS</w:t>
            </w:r>
          </w:p>
        </w:tc>
        <w:tc>
          <w:tcPr>
            <w:tcW w:w="3851"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rPr>
                <w:rFonts w:hint="eastAsia"/>
                <w:lang w:val="en-US" w:eastAsia="zh-CN"/>
              </w:rPr>
            </w:pPr>
            <w:r>
              <w:rPr>
                <w:rFonts w:hint="eastAsia"/>
                <w:lang w:val="en-US" w:eastAsia="zh-CN"/>
              </w:rPr>
              <w:t>DL slot: 2</w:t>
            </w:r>
          </w:p>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rPr>
                <w:rFonts w:hint="default"/>
                <w:lang w:val="en-US" w:eastAsia="zh-CN"/>
              </w:rPr>
            </w:pPr>
            <w:r>
              <w:rPr>
                <w:rFonts w:hint="eastAsia"/>
                <w:lang w:val="en-US" w:eastAsia="zh-CN"/>
              </w:rPr>
              <w:t>S slot: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7" w:type="dxa"/>
            <w:vMerge w:val="continue"/>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p>
        </w:tc>
        <w:tc>
          <w:tcPr>
            <w:tcW w:w="2984"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Max #OFDM symbol for front loaded DMRS</w:t>
            </w:r>
          </w:p>
        </w:tc>
        <w:tc>
          <w:tcPr>
            <w:tcW w:w="3851"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7" w:type="dxa"/>
            <w:vMerge w:val="continue"/>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p>
        </w:tc>
        <w:tc>
          <w:tcPr>
            <w:tcW w:w="2984" w:type="dxa"/>
            <w:vAlign w:val="center"/>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rPr>
                <w:rFonts w:hint="eastAsia"/>
                <w:lang w:val="en-US" w:eastAsia="zh-CN"/>
              </w:rPr>
            </w:pPr>
            <w:r>
              <w:rPr>
                <w:rFonts w:hint="eastAsia"/>
              </w:rPr>
              <w:t>Number of DM-RS CDM group(s) without data</w:t>
            </w:r>
          </w:p>
        </w:tc>
        <w:tc>
          <w:tcPr>
            <w:tcW w:w="3851" w:type="dxa"/>
            <w:vAlign w:val="top"/>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rPr>
                <w:rFonts w:hint="default"/>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7"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SSB</w:t>
            </w:r>
          </w:p>
        </w:tc>
        <w:tc>
          <w:tcPr>
            <w:tcW w:w="2984"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t>P</w:t>
            </w:r>
            <w:r>
              <w:rPr>
                <w:rFonts w:hint="eastAsia"/>
              </w:rPr>
              <w:t>eriod</w:t>
            </w:r>
          </w:p>
        </w:tc>
        <w:tc>
          <w:tcPr>
            <w:tcW w:w="3851"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20ms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7" w:type="dxa"/>
            <w:vMerge w:val="restart"/>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CSI-RS for tracking</w:t>
            </w:r>
          </w:p>
        </w:tc>
        <w:tc>
          <w:tcPr>
            <w:tcW w:w="2984" w:type="dxa"/>
            <w:vAlign w:val="top"/>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rPr>
                <w:rFonts w:hint="eastAsia" w:ascii="Times New Roman" w:hAnsi="Times New Roman" w:eastAsia="宋体" w:cs="Times New Roman"/>
                <w:kern w:val="2"/>
                <w:sz w:val="21"/>
                <w:lang w:val="en-US" w:eastAsia="zh-CN" w:bidi="ar-SA"/>
              </w:rPr>
            </w:pPr>
            <w:r>
              <w:t>P</w:t>
            </w:r>
            <w:r>
              <w:rPr>
                <w:rFonts w:hint="eastAsia"/>
              </w:rPr>
              <w:t>eriod</w:t>
            </w:r>
          </w:p>
        </w:tc>
        <w:tc>
          <w:tcPr>
            <w:tcW w:w="3851" w:type="dxa"/>
            <w:vAlign w:val="top"/>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rPr>
                <w:rFonts w:hint="eastAsia" w:ascii="Times New Roman" w:hAnsi="Times New Roman" w:eastAsia="宋体" w:cs="Times New Roman"/>
                <w:kern w:val="2"/>
                <w:sz w:val="21"/>
                <w:lang w:val="en-US" w:eastAsia="zh-CN" w:bidi="ar-SA"/>
              </w:rPr>
            </w:pPr>
            <w:r>
              <w:rPr>
                <w:rFonts w:hint="eastAsia"/>
              </w:rPr>
              <w:t>20ms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7" w:type="dxa"/>
            <w:vMerge w:val="continue"/>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p>
        </w:tc>
        <w:tc>
          <w:tcPr>
            <w:tcW w:w="2984"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k0</w:t>
            </w:r>
          </w:p>
        </w:tc>
        <w:tc>
          <w:tcPr>
            <w:tcW w:w="3851"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7" w:type="dxa"/>
            <w:vMerge w:val="continue"/>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rPr>
                <w:rFonts w:hint="eastAsia"/>
              </w:rPr>
            </w:pPr>
          </w:p>
        </w:tc>
        <w:tc>
          <w:tcPr>
            <w:tcW w:w="2984"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rPr>
                <w:rFonts w:hint="eastAsia"/>
              </w:rPr>
            </w:pPr>
            <w:r>
              <w:rPr>
                <w:rFonts w:hint="eastAsia"/>
              </w:rPr>
              <w:t>OFDM symbol</w:t>
            </w:r>
          </w:p>
        </w:tc>
        <w:tc>
          <w:tcPr>
            <w:tcW w:w="3851"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rPr>
                <w:rFonts w:hint="default" w:eastAsia="宋体"/>
                <w:lang w:val="en-US" w:eastAsia="zh-CN"/>
              </w:rPr>
            </w:pPr>
            <w:r>
              <w:rPr>
                <w:rFonts w:hint="eastAsia"/>
              </w:rPr>
              <w:t>l = 6</w:t>
            </w:r>
            <w:r>
              <w:rPr>
                <w:rFonts w:hint="eastAsia"/>
                <w:lang w:val="en-US" w:eastAsia="zh-CN"/>
              </w:rPr>
              <w:t>,</w:t>
            </w:r>
            <w:r>
              <w:rPr>
                <w:rFonts w:hint="eastAsia"/>
              </w:rPr>
              <w:t xml:space="preserve"> </w:t>
            </w:r>
            <w:r>
              <w:rPr>
                <w:rFonts w:hint="eastAsia"/>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1" w:type="dxa"/>
            <w:gridSpan w:val="2"/>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Channel</w:t>
            </w:r>
          </w:p>
        </w:tc>
        <w:tc>
          <w:tcPr>
            <w:tcW w:w="3851"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rPr>
                <w:rFonts w:hint="default" w:eastAsia="宋体"/>
                <w:lang w:val="en-US" w:eastAsia="zh-CN"/>
              </w:rPr>
            </w:pPr>
            <w:r>
              <w:rPr>
                <w:rFonts w:hint="eastAsia"/>
              </w:rPr>
              <w:t>AWGN</w:t>
            </w:r>
            <w:r>
              <w:rPr>
                <w:rFonts w:hint="eastAsia"/>
                <w:lang w:val="en-US" w:eastAsia="zh-CN"/>
              </w:rPr>
              <w:t xml:space="preserve"> or static channel</w:t>
            </w:r>
          </w:p>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rPr>
                <w:rFonts w:hint="default" w:eastAsia="宋体"/>
                <w:lang w:val="en-US" w:eastAsia="zh-CN"/>
              </w:rPr>
            </w:pPr>
            <w:r>
              <w:rPr>
                <w:rFonts w:hint="eastAsia"/>
              </w:rPr>
              <w:t>NTN-TDL-D/E</w:t>
            </w:r>
            <w:r>
              <w:rPr>
                <w:rFonts w:hint="eastAsia"/>
                <w:lang w:val="en-US" w:eastAsia="zh-CN"/>
              </w:rPr>
              <w:t xml:space="preserve"> or modified NTN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1" w:type="dxa"/>
            <w:gridSpan w:val="2"/>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 MIMO layer</w:t>
            </w:r>
          </w:p>
        </w:tc>
        <w:tc>
          <w:tcPr>
            <w:tcW w:w="3851"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1" w:type="dxa"/>
            <w:gridSpan w:val="2"/>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rPr>
                <w:rFonts w:hint="eastAsia"/>
              </w:rPr>
            </w:pPr>
            <w:r>
              <w:rPr>
                <w:rFonts w:hint="eastAsia"/>
              </w:rPr>
              <w:t>MCS</w:t>
            </w:r>
          </w:p>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rPr>
                <w:rFonts w:hint="eastAsia"/>
              </w:rPr>
            </w:pPr>
            <w:r>
              <w:t>Table 5.1.3.1-1: MCS index table 1</w:t>
            </w:r>
            <w:r>
              <w:rPr>
                <w:lang w:val="en-US"/>
              </w:rPr>
              <w:t xml:space="preserve"> </w:t>
            </w:r>
            <w:r>
              <w:t>for PDSCH</w:t>
            </w:r>
          </w:p>
        </w:tc>
        <w:tc>
          <w:tcPr>
            <w:tcW w:w="3851"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rPr>
                <w:rFonts w:hint="eastAsia"/>
                <w:lang w:val="en-US" w:eastAsia="zh-CN"/>
              </w:rPr>
            </w:pPr>
            <w:r>
              <w:rPr>
                <w:rFonts w:hint="eastAsia"/>
                <w:lang w:val="en-US" w:eastAsia="zh-CN"/>
              </w:rPr>
              <w:t>13</w:t>
            </w:r>
          </w:p>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rPr>
                <w:rFonts w:hint="default"/>
                <w:lang w:val="en-US" w:eastAsia="zh-CN"/>
              </w:rPr>
            </w:pPr>
            <w:r>
              <w:rPr>
                <w:rFonts w:hint="eastAsia"/>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1" w:type="dxa"/>
            <w:gridSpan w:val="2"/>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rPr>
                <w:rFonts w:hint="default" w:eastAsia="宋体"/>
                <w:lang w:val="en-US" w:eastAsia="zh-CN"/>
              </w:rPr>
            </w:pPr>
            <w:r>
              <w:rPr>
                <w:rFonts w:hint="eastAsia"/>
                <w:lang w:val="en-US" w:eastAsia="zh-CN"/>
              </w:rPr>
              <w:t>Number of Max Re-transmission</w:t>
            </w:r>
          </w:p>
        </w:tc>
        <w:tc>
          <w:tcPr>
            <w:tcW w:w="3851" w:type="dxa"/>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rPr>
                <w:rFonts w:hint="default"/>
                <w:lang w:val="en-US" w:eastAsia="zh-CN"/>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1" w:type="dxa"/>
            <w:gridSpan w:val="2"/>
            <w:vAlign w:val="top"/>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rPr>
                <w:rFonts w:hint="eastAsia" w:ascii="Times New Roman" w:hAnsi="Times New Roman" w:eastAsia="宋体" w:cs="Times New Roman"/>
                <w:kern w:val="2"/>
                <w:sz w:val="21"/>
                <w:lang w:val="en-US" w:eastAsia="zh-CN" w:bidi="ar-SA"/>
              </w:rPr>
            </w:pPr>
            <w:r>
              <w:rPr>
                <w:rFonts w:hint="eastAsia"/>
                <w:lang w:val="en-US" w:eastAsia="zh-CN"/>
              </w:rPr>
              <w:t>Test metric</w:t>
            </w:r>
          </w:p>
        </w:tc>
        <w:tc>
          <w:tcPr>
            <w:tcW w:w="3851" w:type="dxa"/>
            <w:vAlign w:val="top"/>
          </w:tcPr>
          <w:p>
            <w:pPr>
              <w:keepNext w:val="0"/>
              <w:keepLines w:val="0"/>
              <w:pageBreakBefore w:val="0"/>
              <w:widowControl/>
              <w:kinsoku/>
              <w:wordWrap/>
              <w:overflowPunct/>
              <w:topLinePunct w:val="0"/>
              <w:autoSpaceDE/>
              <w:autoSpaceDN/>
              <w:bidi w:val="0"/>
              <w:adjustRightInd w:val="0"/>
              <w:snapToGrid w:val="0"/>
              <w:spacing w:beforeLines="0" w:after="180" w:afterLines="0" w:line="240" w:lineRule="auto"/>
              <w:textAlignment w:val="auto"/>
              <w:rPr>
                <w:rFonts w:hint="eastAsia" w:ascii="Times New Roman" w:hAnsi="Times New Roman" w:eastAsia="宋体" w:cs="Times New Roman"/>
                <w:kern w:val="2"/>
                <w:sz w:val="21"/>
                <w:lang w:val="en-US" w:eastAsia="zh-CN" w:bidi="ar-SA"/>
              </w:rPr>
            </w:pPr>
            <w:r>
              <w:rPr>
                <w:rFonts w:hint="eastAsia"/>
                <w:lang w:val="en-US" w:eastAsia="zh-CN"/>
              </w:rPr>
              <w:t>SNR @ %70 of maximum Throughput</w:t>
            </w:r>
          </w:p>
        </w:tc>
      </w:tr>
    </w:tbl>
    <w:p>
      <w:pPr>
        <w:pStyle w:val="62"/>
        <w:keepLines w:val="0"/>
        <w:widowControl w:val="0"/>
        <w:spacing w:before="120" w:after="120"/>
        <w:ind w:left="0" w:firstLine="0"/>
        <w:rPr>
          <w:rFonts w:hint="eastAsia"/>
          <w:lang w:val="en-US" w:eastAsia="zh-CN"/>
        </w:rPr>
      </w:pPr>
      <w:r>
        <w:drawing>
          <wp:inline distT="0" distB="0" distL="114300" distR="114300">
            <wp:extent cx="2981960" cy="2225040"/>
            <wp:effectExtent l="0" t="0" r="508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6"/>
                    <a:srcRect l="4851" t="1909" r="7384" b="1018"/>
                    <a:stretch>
                      <a:fillRect/>
                    </a:stretch>
                  </pic:blipFill>
                  <pic:spPr>
                    <a:xfrm>
                      <a:off x="0" y="0"/>
                      <a:ext cx="2981960" cy="2225040"/>
                    </a:xfrm>
                    <a:prstGeom prst="rect">
                      <a:avLst/>
                    </a:prstGeom>
                    <a:noFill/>
                    <a:ln>
                      <a:noFill/>
                    </a:ln>
                  </pic:spPr>
                </pic:pic>
              </a:graphicData>
            </a:graphic>
          </wp:inline>
        </w:drawing>
      </w:r>
      <w:r>
        <w:drawing>
          <wp:inline distT="0" distB="0" distL="114300" distR="114300">
            <wp:extent cx="2837815" cy="2219960"/>
            <wp:effectExtent l="0" t="0" r="12065" b="508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7"/>
                    <a:srcRect l="4617" t="2386" r="7441" b="795"/>
                    <a:stretch>
                      <a:fillRect/>
                    </a:stretch>
                  </pic:blipFill>
                  <pic:spPr>
                    <a:xfrm>
                      <a:off x="0" y="0"/>
                      <a:ext cx="2837815" cy="2219960"/>
                    </a:xfrm>
                    <a:prstGeom prst="rect">
                      <a:avLst/>
                    </a:prstGeom>
                    <a:noFill/>
                    <a:ln>
                      <a:noFill/>
                    </a:ln>
                  </pic:spPr>
                </pic:pic>
              </a:graphicData>
            </a:graphic>
          </wp:inline>
        </w:drawing>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lang w:val="en-US" w:eastAsia="zh-CN"/>
        </w:rPr>
      </w:pPr>
      <w:r>
        <w:rPr>
          <w:rFonts w:hint="eastAsia"/>
          <w:lang w:val="en-US" w:eastAsia="zh-CN"/>
        </w:rPr>
        <w:t>Figure 2-3. Throughput under AWGN channel model with Doppler shift experienced in TN deployment @2.1GHz</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ascii="Times New Roman" w:hAnsi="Times New Roman" w:eastAsia="宋体" w:cs="Times New Roman"/>
          <w:lang w:val="en-US" w:eastAsia="zh-CN"/>
        </w:rPr>
      </w:pPr>
      <w:r>
        <w:rPr>
          <w:rFonts w:hint="default"/>
          <w:lang w:val="en-US" w:eastAsia="zh-CN"/>
        </w:rPr>
        <w:t>An</w:t>
      </w:r>
      <w:r>
        <w:rPr>
          <w:rFonts w:hint="default" w:ascii="Times New Roman" w:hAnsi="Times New Roman" w:eastAsia="宋体" w:cs="Times New Roman"/>
          <w:lang w:val="en-US" w:eastAsia="zh-CN"/>
        </w:rPr>
        <w:t xml:space="preserve">other </w:t>
      </w:r>
      <w:r>
        <w:rPr>
          <w:rFonts w:hint="eastAsia" w:ascii="Times New Roman" w:hAnsi="Times New Roman" w:eastAsia="宋体" w:cs="Times New Roman"/>
          <w:lang w:val="en-US" w:eastAsia="zh-CN"/>
        </w:rPr>
        <w:t>issue for demodulation</w:t>
      </w:r>
      <w:r>
        <w:rPr>
          <w:rFonts w:hint="eastAsia" w:cs="Times New Roman"/>
          <w:lang w:val="en-US" w:eastAsia="zh-CN"/>
        </w:rPr>
        <w:t xml:space="preserve"> evaluation</w:t>
      </w:r>
      <w:r>
        <w:rPr>
          <w:rFonts w:hint="default" w:ascii="Times New Roman" w:hAnsi="Times New Roman" w:eastAsia="宋体" w:cs="Times New Roman"/>
          <w:lang w:val="en-US" w:eastAsia="zh-CN"/>
        </w:rPr>
        <w:t xml:space="preserve"> is the </w:t>
      </w:r>
      <w:r>
        <w:rPr>
          <w:rFonts w:hint="eastAsia" w:ascii="Times New Roman" w:hAnsi="Times New Roman" w:eastAsia="宋体" w:cs="Times New Roman"/>
          <w:lang w:val="en-US" w:eastAsia="zh-CN"/>
        </w:rPr>
        <w:t>TTI number</w:t>
      </w:r>
      <w:r>
        <w:rPr>
          <w:rFonts w:hint="eastAsia" w:cs="Times New Roman"/>
          <w:lang w:val="en-US" w:eastAsia="zh-CN"/>
        </w:rPr>
        <w:t xml:space="preserve"> to simulate</w:t>
      </w:r>
      <w:r>
        <w:rPr>
          <w:rFonts w:hint="eastAsia" w:ascii="Times New Roman" w:hAnsi="Times New Roman" w:eastAsia="宋体" w:cs="Times New Roman"/>
          <w:lang w:val="en-US" w:eastAsia="zh-CN"/>
        </w:rPr>
        <w:t>, t</w:t>
      </w:r>
      <w:r>
        <w:rPr>
          <w:rFonts w:hint="default" w:ascii="Times New Roman" w:hAnsi="Times New Roman" w:eastAsia="宋体" w:cs="Times New Roman"/>
          <w:lang w:val="en-US" w:eastAsia="zh-CN"/>
        </w:rPr>
        <w:t xml:space="preserve">ake 200km </w:t>
      </w:r>
      <w:r>
        <w:rPr>
          <w:rFonts w:hint="eastAsia" w:ascii="Times New Roman" w:hAnsi="Times New Roman" w:eastAsia="宋体" w:cs="Times New Roman"/>
          <w:lang w:val="en-US" w:eastAsia="zh-CN"/>
        </w:rPr>
        <w:t>ISD</w:t>
      </w:r>
      <w:r>
        <w:rPr>
          <w:rFonts w:hint="default" w:ascii="Times New Roman" w:hAnsi="Times New Roman" w:eastAsia="宋体" w:cs="Times New Roman"/>
          <w:lang w:val="en-US" w:eastAsia="zh-CN"/>
        </w:rPr>
        <w:t xml:space="preserve"> as an example, the air</w:t>
      </w:r>
      <w:r>
        <w:rPr>
          <w:rFonts w:hint="eastAsia" w:ascii="Times New Roman" w:hAnsi="Times New Roman" w:eastAsia="宋体" w:cs="Times New Roman"/>
          <w:lang w:val="en-US" w:eastAsia="zh-CN"/>
        </w:rPr>
        <w:t>plane</w:t>
      </w:r>
      <w:r>
        <w:rPr>
          <w:rFonts w:hint="default" w:ascii="Times New Roman" w:hAnsi="Times New Roman" w:eastAsia="宋体" w:cs="Times New Roman"/>
          <w:lang w:val="en-US" w:eastAsia="zh-CN"/>
        </w:rPr>
        <w:t xml:space="preserve"> needs to fly for 600s</w:t>
      </w:r>
      <w:r>
        <w:rPr>
          <w:rFonts w:hint="eastAsia" w:ascii="Times New Roman" w:hAnsi="Times New Roman" w:eastAsia="宋体" w:cs="Times New Roman"/>
          <w:lang w:val="en-US" w:eastAsia="zh-CN"/>
        </w:rPr>
        <w:t xml:space="preserve"> which </w:t>
      </w:r>
      <w:r>
        <w:rPr>
          <w:rFonts w:hint="default" w:ascii="Times New Roman" w:hAnsi="Times New Roman" w:eastAsia="宋体" w:cs="Times New Roman"/>
          <w:lang w:val="en-US" w:eastAsia="zh-CN"/>
        </w:rPr>
        <w:t>correspond</w:t>
      </w:r>
      <w:r>
        <w:rPr>
          <w:rFonts w:hint="eastAsia" w:ascii="Times New Roman" w:hAnsi="Times New Roman" w:eastAsia="宋体" w:cs="Times New Roman"/>
          <w:lang w:val="en-US" w:eastAsia="zh-CN"/>
        </w:rPr>
        <w:t>s</w:t>
      </w:r>
      <w:r>
        <w:rPr>
          <w:rFonts w:hint="default" w:ascii="Times New Roman" w:hAnsi="Times New Roman" w:eastAsia="宋体" w:cs="Times New Roman"/>
          <w:lang w:val="en-US" w:eastAsia="zh-CN"/>
        </w:rPr>
        <w:t xml:space="preserve"> to 6</w:t>
      </w:r>
      <w:r>
        <w:rPr>
          <w:rFonts w:hint="eastAsia" w:ascii="Times New Roman" w:hAnsi="Times New Roman" w:eastAsia="宋体" w:cs="Times New Roman"/>
          <w:lang w:val="en-US" w:eastAsia="zh-CN"/>
        </w:rPr>
        <w:t>*10^5 TTI</w:t>
      </w:r>
      <w:r>
        <w:rPr>
          <w:rFonts w:hint="eastAsia" w:cs="Times New Roman"/>
          <w:lang w:val="en-US" w:eastAsia="zh-CN"/>
        </w:rPr>
        <w:t>s</w:t>
      </w:r>
      <w:r>
        <w:rPr>
          <w:rFonts w:hint="eastAsia" w:ascii="Times New Roman" w:hAnsi="Times New Roman" w:eastAsia="宋体" w:cs="Times New Roman"/>
          <w:lang w:val="en-US" w:eastAsia="zh-CN"/>
        </w:rPr>
        <w:t xml:space="preserve"> for </w:t>
      </w:r>
      <w:r>
        <w:rPr>
          <w:rFonts w:hint="default" w:ascii="Times New Roman" w:hAnsi="Times New Roman" w:eastAsia="宋体" w:cs="Times New Roman"/>
          <w:lang w:val="en-US" w:eastAsia="zh-CN"/>
        </w:rPr>
        <w:t xml:space="preserve">15kHz </w:t>
      </w:r>
      <w:r>
        <w:rPr>
          <w:rFonts w:hint="eastAsia" w:ascii="Times New Roman" w:hAnsi="Times New Roman" w:eastAsia="宋体" w:cs="Times New Roman"/>
          <w:lang w:val="en-US" w:eastAsia="zh-CN"/>
        </w:rPr>
        <w:t>SCS</w:t>
      </w:r>
      <w:r>
        <w:rPr>
          <w:rFonts w:hint="default" w:ascii="Times New Roman" w:hAnsi="Times New Roman" w:eastAsia="宋体" w:cs="Times New Roman"/>
          <w:lang w:val="en-US" w:eastAsia="zh-CN"/>
        </w:rPr>
        <w:t>.</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ascii="Times New Roman" w:hAnsi="Times New Roman" w:eastAsia="宋体" w:cs="Times New Roman"/>
          <w:lang w:val="en-US" w:eastAsia="zh-CN"/>
        </w:rPr>
      </w:pPr>
      <w:r>
        <w:rPr>
          <w:rFonts w:hint="eastAsia" w:cs="Times New Roman"/>
          <w:lang w:val="en-US" w:eastAsia="zh-CN"/>
        </w:rPr>
        <w:t xml:space="preserve">The </w:t>
      </w:r>
      <w:r>
        <w:rPr>
          <w:rFonts w:hint="eastAsia" w:ascii="Times New Roman" w:hAnsi="Times New Roman" w:eastAsia="宋体" w:cs="Times New Roman"/>
          <w:lang w:val="en-US" w:eastAsia="zh-CN"/>
        </w:rPr>
        <w:t>TTI</w:t>
      </w:r>
      <w:r>
        <w:rPr>
          <w:rFonts w:hint="eastAsia" w:cs="Times New Roman"/>
          <w:lang w:val="en-US" w:eastAsia="zh-CN"/>
        </w:rPr>
        <w:t xml:space="preserve"> number</w:t>
      </w:r>
      <w:r>
        <w:rPr>
          <w:rFonts w:hint="eastAsia" w:ascii="Times New Roman" w:hAnsi="Times New Roman" w:eastAsia="宋体" w:cs="Times New Roman"/>
          <w:lang w:val="en-US" w:eastAsia="zh-CN"/>
        </w:rPr>
        <w:t xml:space="preserve"> </w:t>
      </w:r>
      <w:r>
        <w:rPr>
          <w:rFonts w:hint="eastAsia" w:cs="Times New Roman"/>
          <w:lang w:val="en-US" w:eastAsia="zh-CN"/>
        </w:rPr>
        <w:t>to</w:t>
      </w:r>
      <w:r>
        <w:rPr>
          <w:rFonts w:hint="eastAsia" w:ascii="Times New Roman" w:hAnsi="Times New Roman" w:eastAsia="宋体" w:cs="Times New Roman"/>
          <w:lang w:val="en-US" w:eastAsia="zh-CN"/>
        </w:rPr>
        <w:t xml:space="preserve"> </w:t>
      </w:r>
      <w:r>
        <w:rPr>
          <w:rFonts w:hint="eastAsia" w:cs="Times New Roman"/>
          <w:lang w:val="en-US" w:eastAsia="zh-CN"/>
        </w:rPr>
        <w:t>simulate</w:t>
      </w:r>
      <w:r>
        <w:rPr>
          <w:rFonts w:hint="default" w:ascii="Times New Roman" w:hAnsi="Times New Roman" w:eastAsia="宋体" w:cs="Times New Roman"/>
          <w:lang w:val="en-US" w:eastAsia="zh-CN"/>
        </w:rPr>
        <w:t xml:space="preserve"> is </w:t>
      </w:r>
      <w:r>
        <w:rPr>
          <w:rFonts w:hint="eastAsia" w:ascii="Times New Roman" w:hAnsi="Times New Roman" w:eastAsia="宋体" w:cs="Times New Roman"/>
          <w:lang w:val="en-US" w:eastAsia="zh-CN"/>
        </w:rPr>
        <w:t>quite</w:t>
      </w:r>
      <w:r>
        <w:rPr>
          <w:rFonts w:hint="default" w:ascii="Times New Roman" w:hAnsi="Times New Roman" w:eastAsia="宋体" w:cs="Times New Roman"/>
          <w:lang w:val="en-US" w:eastAsia="zh-CN"/>
        </w:rPr>
        <w:t xml:space="preserve"> large. </w:t>
      </w:r>
      <w:r>
        <w:rPr>
          <w:rFonts w:hint="eastAsia" w:ascii="Times New Roman" w:hAnsi="Times New Roman" w:eastAsia="宋体" w:cs="Times New Roman"/>
          <w:lang w:val="en-US" w:eastAsia="zh-CN"/>
        </w:rPr>
        <w:t>Maybe a</w:t>
      </w:r>
      <w:r>
        <w:rPr>
          <w:rFonts w:hint="default" w:ascii="Times New Roman" w:hAnsi="Times New Roman" w:eastAsia="宋体" w:cs="Times New Roman"/>
          <w:lang w:val="en-US" w:eastAsia="zh-CN"/>
        </w:rPr>
        <w:t xml:space="preserve"> simplified method</w:t>
      </w:r>
      <w:r>
        <w:rPr>
          <w:rFonts w:hint="eastAsia" w:ascii="Times New Roman" w:hAnsi="Times New Roman" w:eastAsia="宋体" w:cs="Times New Roman"/>
          <w:lang w:val="en-US" w:eastAsia="zh-CN"/>
        </w:rPr>
        <w:t xml:space="preserve"> needs to be considered. </w:t>
      </w:r>
    </w:p>
    <w:p>
      <w:pPr>
        <w:pStyle w:val="62"/>
        <w:keepLines w:val="0"/>
        <w:widowControl w:val="0"/>
        <w:spacing w:before="120" w:after="120"/>
        <w:ind w:left="0" w:firstLine="0"/>
        <w:rPr>
          <w:rFonts w:hint="eastAsia"/>
          <w:b/>
          <w:bCs/>
          <w:i/>
          <w:iCs/>
          <w:kern w:val="2"/>
          <w:lang w:val="en-US" w:eastAsia="zh-CN"/>
        </w:rPr>
      </w:pPr>
      <w:r>
        <w:rPr>
          <w:rFonts w:hint="eastAsia"/>
          <w:b/>
          <w:bCs/>
          <w:i/>
          <w:iCs/>
          <w:kern w:val="2"/>
          <w:lang w:val="en-US" w:eastAsia="zh-CN"/>
        </w:rPr>
        <w:t>Observation 1. If the whole coverage area of a BS is simulated, the TTI number will be very large.</w:t>
      </w:r>
    </w:p>
    <w:p>
      <w:pPr>
        <w:pStyle w:val="62"/>
        <w:keepLines w:val="0"/>
        <w:widowControl w:val="0"/>
        <w:spacing w:before="120" w:after="120"/>
        <w:ind w:left="0" w:firstLine="0"/>
        <w:jc w:val="both"/>
        <w:rPr>
          <w:rFonts w:hint="eastAsia"/>
          <w:lang w:val="en-US" w:eastAsia="zh-CN"/>
        </w:rPr>
      </w:pPr>
      <w:r>
        <w:rPr>
          <w:rFonts w:hint="eastAsia"/>
          <w:lang w:val="en-US" w:eastAsia="zh-CN"/>
        </w:rPr>
        <w:t>In order to evaluate the Doppler shift tracking ability of a receiver, we can consider the following methods:</w:t>
      </w:r>
    </w:p>
    <w:p>
      <w:pPr>
        <w:pStyle w:val="62"/>
        <w:keepLines w:val="0"/>
        <w:widowControl w:val="0"/>
        <w:spacing w:before="120" w:after="120"/>
        <w:ind w:left="0" w:firstLine="0"/>
        <w:rPr>
          <w:rFonts w:hint="eastAsia"/>
          <w:b/>
          <w:bCs/>
          <w:i/>
          <w:iCs/>
          <w:kern w:val="2"/>
          <w:lang w:val="en-US" w:eastAsia="zh-CN"/>
        </w:rPr>
      </w:pPr>
      <w:bookmarkStart w:id="9" w:name="OLE_LINK40"/>
      <w:bookmarkStart w:id="10" w:name="OLE_LINK39"/>
      <w:bookmarkStart w:id="11" w:name="OLE_LINK8"/>
      <w:bookmarkStart w:id="12" w:name="OLE_LINK28"/>
      <w:bookmarkStart w:id="13" w:name="OLE_LINK11"/>
      <w:r>
        <w:rPr>
          <w:rFonts w:hint="eastAsia"/>
          <w:b/>
          <w:bCs/>
          <w:i/>
          <w:iCs/>
          <w:kern w:val="2"/>
          <w:lang w:val="en-US" w:eastAsia="zh-CN"/>
        </w:rPr>
        <w:t>Proposal 4. To consider the following alternatives to evaluate the Doppler shift tracking ability of a receiver</w:t>
      </w:r>
      <w:bookmarkEnd w:id="9"/>
      <w:bookmarkEnd w:id="10"/>
      <w:bookmarkEnd w:id="11"/>
      <w:r>
        <w:rPr>
          <w:rFonts w:hint="eastAsia"/>
          <w:b/>
          <w:bCs/>
          <w:i/>
          <w:iCs/>
          <w:kern w:val="2"/>
          <w:lang w:val="en-US" w:eastAsia="zh-CN"/>
        </w:rPr>
        <w:t>:</w:t>
      </w:r>
    </w:p>
    <w:p>
      <w:pPr>
        <w:pStyle w:val="62"/>
        <w:keepLines w:val="0"/>
        <w:widowControl w:val="0"/>
        <w:numPr>
          <w:ilvl w:val="0"/>
          <w:numId w:val="7"/>
        </w:numPr>
        <w:spacing w:before="120" w:after="120"/>
        <w:ind w:left="420" w:leftChars="0" w:hanging="420" w:firstLineChars="0"/>
        <w:rPr>
          <w:rFonts w:hint="default" w:ascii="Times New Roman" w:hAnsi="Times New Roman" w:eastAsia="宋体" w:cs="Times New Roman"/>
          <w:b/>
          <w:bCs/>
          <w:i/>
          <w:iCs/>
          <w:kern w:val="2"/>
          <w:lang w:val="en-US" w:eastAsia="zh-CN"/>
        </w:rPr>
      </w:pPr>
      <w:r>
        <w:rPr>
          <w:rFonts w:hint="eastAsia" w:ascii="Times New Roman" w:hAnsi="Times New Roman" w:eastAsia="宋体" w:cs="Times New Roman"/>
          <w:b/>
          <w:bCs/>
          <w:i/>
          <w:iCs/>
          <w:kern w:val="2"/>
          <w:lang w:val="en-US" w:eastAsia="zh-CN"/>
        </w:rPr>
        <w:t>Alternative 1: Evaluate a period during which the airplane experiences a large Doppler shift.</w:t>
      </w:r>
    </w:p>
    <w:p>
      <w:pPr>
        <w:pStyle w:val="62"/>
        <w:keepLines w:val="0"/>
        <w:widowControl w:val="0"/>
        <w:numPr>
          <w:ilvl w:val="0"/>
          <w:numId w:val="7"/>
        </w:numPr>
        <w:spacing w:before="120" w:after="120"/>
        <w:ind w:left="420" w:leftChars="0" w:hanging="420" w:firstLineChars="0"/>
        <w:rPr>
          <w:rFonts w:hint="default" w:ascii="Times New Roman" w:hAnsi="Times New Roman" w:eastAsia="宋体" w:cs="Times New Roman"/>
          <w:b/>
          <w:bCs/>
          <w:i/>
          <w:iCs/>
          <w:kern w:val="2"/>
          <w:lang w:val="en-US" w:eastAsia="zh-CN"/>
        </w:rPr>
      </w:pPr>
      <w:r>
        <w:rPr>
          <w:rFonts w:hint="eastAsia" w:ascii="Times New Roman" w:hAnsi="Times New Roman" w:eastAsia="宋体" w:cs="Times New Roman"/>
          <w:b/>
          <w:bCs/>
          <w:i/>
          <w:iCs/>
          <w:kern w:val="2"/>
          <w:lang w:val="en-US" w:eastAsia="zh-CN"/>
        </w:rPr>
        <w:t>Alternative 2: Evaluate a period during which the airplane experiences large Doppler changes.</w:t>
      </w:r>
    </w:p>
    <w:p>
      <w:pPr>
        <w:pStyle w:val="62"/>
        <w:keepLines w:val="0"/>
        <w:widowControl w:val="0"/>
        <w:numPr>
          <w:ilvl w:val="0"/>
          <w:numId w:val="7"/>
        </w:numPr>
        <w:spacing w:before="120" w:after="120"/>
        <w:ind w:left="420" w:leftChars="0" w:hanging="420" w:firstLineChars="0"/>
        <w:rPr>
          <w:b/>
          <w:bCs/>
          <w:i/>
          <w:iCs/>
          <w:kern w:val="2"/>
          <w:lang w:val="en-US" w:eastAsia="zh-CN"/>
        </w:rPr>
      </w:pPr>
      <w:r>
        <w:rPr>
          <w:rFonts w:hint="eastAsia" w:ascii="Times New Roman" w:hAnsi="Times New Roman" w:eastAsia="宋体" w:cs="Times New Roman"/>
          <w:b/>
          <w:bCs/>
          <w:i/>
          <w:iCs/>
          <w:kern w:val="2"/>
          <w:lang w:val="en-US" w:eastAsia="zh-CN"/>
        </w:rPr>
        <w:t xml:space="preserve">Alternative 3: The combination of the above two situations. </w:t>
      </w:r>
      <w:bookmarkEnd w:id="5"/>
      <w:bookmarkEnd w:id="12"/>
      <w:bookmarkEnd w:id="13"/>
    </w:p>
    <w:bookmarkEnd w:id="6"/>
    <w:bookmarkEnd w:id="7"/>
    <w:bookmarkEnd w:id="8"/>
    <w:p>
      <w:pPr>
        <w:keepNext/>
        <w:keepLines/>
        <w:widowControl w:val="0"/>
        <w:pBdr>
          <w:top w:val="single" w:color="auto" w:sz="12" w:space="3"/>
        </w:pBdr>
        <w:spacing w:beforeLines="0" w:afterLines="0" w:line="240" w:lineRule="auto"/>
        <w:jc w:val="left"/>
        <w:outlineLvl w:val="0"/>
        <w:rPr>
          <w:b/>
          <w:kern w:val="0"/>
          <w:sz w:val="24"/>
          <w:szCs w:val="24"/>
        </w:rPr>
      </w:pPr>
      <w:r>
        <w:rPr>
          <w:b/>
          <w:kern w:val="0"/>
          <w:sz w:val="24"/>
          <w:szCs w:val="24"/>
        </w:rPr>
        <w:t>3 Conclusion</w:t>
      </w:r>
    </w:p>
    <w:p>
      <w:pPr>
        <w:widowControl w:val="0"/>
        <w:numPr>
          <w:ilvl w:val="255"/>
          <w:numId w:val="0"/>
        </w:numPr>
        <w:spacing w:beforeLines="0" w:afterLines="0" w:line="240" w:lineRule="auto"/>
        <w:jc w:val="left"/>
        <w:rPr>
          <w:bCs/>
          <w:kern w:val="0"/>
          <w:szCs w:val="21"/>
        </w:rPr>
      </w:pPr>
      <w:r>
        <w:rPr>
          <w:rFonts w:hint="eastAsia"/>
          <w:sz w:val="20"/>
        </w:rPr>
        <w:t xml:space="preserve">In this contribution, we give some initial discussions on </w:t>
      </w:r>
      <w:r>
        <w:rPr>
          <w:rFonts w:hint="eastAsia"/>
          <w:sz w:val="20"/>
          <w:lang w:val="en-US" w:eastAsia="zh-CN"/>
        </w:rPr>
        <w:t>ATG DL demodulation and initial simulation results for reference.</w:t>
      </w:r>
      <w:r>
        <w:rPr>
          <w:rFonts w:hint="eastAsia"/>
          <w:sz w:val="20"/>
        </w:rPr>
        <w:t xml:space="preserve"> </w:t>
      </w:r>
    </w:p>
    <w:p>
      <w:pPr>
        <w:widowControl w:val="0"/>
        <w:numPr>
          <w:ilvl w:val="255"/>
          <w:numId w:val="0"/>
        </w:numPr>
        <w:spacing w:beforeLines="0" w:afterLines="0" w:line="240" w:lineRule="auto"/>
        <w:jc w:val="left"/>
        <w:rPr>
          <w:rFonts w:hint="eastAsia"/>
          <w:bCs/>
          <w:kern w:val="0"/>
          <w:szCs w:val="21"/>
        </w:rPr>
      </w:pPr>
      <w:r>
        <w:rPr>
          <w:rFonts w:hint="eastAsia"/>
          <w:bCs/>
          <w:kern w:val="0"/>
          <w:szCs w:val="21"/>
        </w:rPr>
        <w:t xml:space="preserve">The </w:t>
      </w:r>
      <w:r>
        <w:rPr>
          <w:rFonts w:hint="eastAsia"/>
          <w:bCs/>
          <w:kern w:val="0"/>
          <w:szCs w:val="21"/>
          <w:lang w:val="en-US" w:eastAsia="zh-CN"/>
        </w:rPr>
        <w:t xml:space="preserve">observation and proposals </w:t>
      </w:r>
      <w:r>
        <w:rPr>
          <w:rFonts w:hint="eastAsia"/>
          <w:bCs/>
          <w:kern w:val="0"/>
          <w:szCs w:val="21"/>
        </w:rPr>
        <w:t>are</w:t>
      </w:r>
      <w:r>
        <w:rPr>
          <w:rFonts w:hint="eastAsia"/>
          <w:bCs/>
          <w:kern w:val="0"/>
          <w:szCs w:val="21"/>
          <w:lang w:val="en-US" w:eastAsia="zh-CN"/>
        </w:rPr>
        <w:t xml:space="preserve"> given</w:t>
      </w:r>
      <w:r>
        <w:rPr>
          <w:rFonts w:hint="eastAsia"/>
          <w:bCs/>
          <w:kern w:val="0"/>
          <w:szCs w:val="21"/>
        </w:rPr>
        <w:t>:</w:t>
      </w:r>
    </w:p>
    <w:p>
      <w:pPr>
        <w:pStyle w:val="62"/>
        <w:keepLines w:val="0"/>
        <w:widowControl w:val="0"/>
        <w:spacing w:before="120" w:after="120"/>
        <w:ind w:left="0" w:firstLine="0"/>
        <w:rPr>
          <w:rFonts w:hint="eastAsia"/>
          <w:b/>
          <w:bCs/>
          <w:i/>
          <w:iCs/>
          <w:kern w:val="2"/>
          <w:lang w:val="en-US" w:eastAsia="zh-CN"/>
        </w:rPr>
      </w:pPr>
      <w:r>
        <w:rPr>
          <w:rFonts w:hint="eastAsia"/>
          <w:b/>
          <w:bCs/>
          <w:i/>
          <w:iCs/>
          <w:kern w:val="2"/>
          <w:lang w:val="en-US" w:eastAsia="zh-CN"/>
        </w:rPr>
        <w:t>Observation 1. If the whole coverage area of a BS is simulated, the TTI number will be very large.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b/>
          <w:bCs/>
          <w:i/>
          <w:iCs/>
          <w:kern w:val="2"/>
          <w:lang w:val="en-US" w:eastAsia="zh-CN"/>
        </w:rPr>
      </w:pPr>
      <w:r>
        <w:rPr>
          <w:rFonts w:hint="eastAsia"/>
          <w:b/>
          <w:bCs/>
          <w:i/>
          <w:iCs/>
          <w:kern w:val="2"/>
          <w:lang w:val="en-US" w:eastAsia="zh-CN"/>
        </w:rPr>
        <w:t>Proposal 1. To take the switching point concluded in coexistence study as a starting point for demodulation evaluation for demodulation requirement:</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b/>
          <w:bCs/>
          <w:i/>
          <w:iCs/>
          <w:kern w:val="2"/>
          <w:lang w:val="en-US" w:eastAsia="zh-CN"/>
        </w:rPr>
      </w:pPr>
      <w:r>
        <w:rPr>
          <w:rFonts w:hint="eastAsia"/>
          <w:b/>
          <w:bCs/>
          <w:i/>
          <w:iCs/>
          <w:kern w:val="2"/>
          <w:lang w:val="en-US" w:eastAsia="zh-CN"/>
        </w:rPr>
        <w:t>Proposal 2. To take the following factors into consideration for demodulation evaluation for both TN deployment and ATG deployment:</w:t>
      </w:r>
    </w:p>
    <w:p>
      <w:pPr>
        <w:pStyle w:val="62"/>
        <w:keepNext w:val="0"/>
        <w:keepLines w:val="0"/>
        <w:pageBreakBefore w:val="0"/>
        <w:widowControl w:val="0"/>
        <w:numPr>
          <w:ilvl w:val="0"/>
          <w:numId w:val="7"/>
        </w:numPr>
        <w:kinsoku/>
        <w:wordWrap/>
        <w:overflowPunct/>
        <w:topLinePunct w:val="0"/>
        <w:autoSpaceDE/>
        <w:autoSpaceDN/>
        <w:bidi w:val="0"/>
        <w:adjustRightInd/>
        <w:snapToGrid/>
        <w:spacing w:before="120" w:after="120"/>
        <w:ind w:left="420" w:leftChars="0" w:hanging="420" w:firstLineChars="0"/>
        <w:textAlignment w:val="auto"/>
        <w:rPr>
          <w:rFonts w:hint="eastAsia" w:ascii="Times New Roman" w:hAnsi="Times New Roman" w:eastAsia="宋体" w:cs="Times New Roman"/>
          <w:b/>
          <w:bCs/>
          <w:i/>
          <w:iCs/>
          <w:kern w:val="2"/>
          <w:lang w:val="en-US" w:eastAsia="zh-CN"/>
        </w:rPr>
      </w:pPr>
      <w:r>
        <w:rPr>
          <w:rFonts w:hint="eastAsia" w:ascii="Times New Roman" w:hAnsi="Times New Roman" w:eastAsia="宋体" w:cs="Times New Roman"/>
          <w:b/>
          <w:bCs/>
          <w:i/>
          <w:iCs/>
          <w:kern w:val="2"/>
          <w:lang w:val="en-US" w:eastAsia="zh-CN"/>
        </w:rPr>
        <w:t>Propagation delay</w:t>
      </w:r>
    </w:p>
    <w:p>
      <w:pPr>
        <w:pStyle w:val="62"/>
        <w:keepNext w:val="0"/>
        <w:keepLines w:val="0"/>
        <w:pageBreakBefore w:val="0"/>
        <w:widowControl w:val="0"/>
        <w:numPr>
          <w:ilvl w:val="0"/>
          <w:numId w:val="7"/>
        </w:numPr>
        <w:kinsoku/>
        <w:wordWrap/>
        <w:overflowPunct/>
        <w:topLinePunct w:val="0"/>
        <w:autoSpaceDE/>
        <w:autoSpaceDN/>
        <w:bidi w:val="0"/>
        <w:adjustRightInd/>
        <w:snapToGrid/>
        <w:spacing w:before="120" w:after="120"/>
        <w:ind w:left="420" w:leftChars="0" w:hanging="420" w:firstLineChars="0"/>
        <w:textAlignment w:val="auto"/>
        <w:rPr>
          <w:rFonts w:hint="default" w:ascii="Times New Roman" w:hAnsi="Times New Roman" w:eastAsia="宋体" w:cs="Times New Roman"/>
          <w:b/>
          <w:bCs/>
          <w:i/>
          <w:iCs/>
          <w:kern w:val="2"/>
          <w:lang w:val="en-US" w:eastAsia="zh-CN"/>
        </w:rPr>
      </w:pPr>
      <w:r>
        <w:rPr>
          <w:rFonts w:hint="eastAsia" w:ascii="Times New Roman" w:hAnsi="Times New Roman" w:eastAsia="宋体" w:cs="Times New Roman"/>
          <w:b/>
          <w:bCs/>
          <w:i/>
          <w:iCs/>
          <w:kern w:val="2"/>
          <w:lang w:val="en-US" w:eastAsia="zh-CN"/>
        </w:rPr>
        <w:t>Doppler shift</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b/>
          <w:bCs/>
          <w:i/>
          <w:iCs/>
          <w:kern w:val="2"/>
          <w:lang w:val="en-US" w:eastAsia="zh-CN"/>
        </w:rPr>
      </w:pPr>
      <w:r>
        <w:rPr>
          <w:rFonts w:hint="eastAsia"/>
          <w:b/>
          <w:bCs/>
          <w:i/>
          <w:iCs/>
          <w:kern w:val="2"/>
          <w:lang w:val="en-US" w:eastAsia="zh-CN"/>
        </w:rPr>
        <w:t>Proposal 3. To consider static channel or NTN channel model or modified NTN channel model for ATG demodulation requirement evaluation.</w:t>
      </w:r>
    </w:p>
    <w:p>
      <w:pPr>
        <w:pStyle w:val="62"/>
        <w:keepLines w:val="0"/>
        <w:widowControl w:val="0"/>
        <w:spacing w:before="120" w:after="120"/>
        <w:ind w:left="0" w:firstLine="0"/>
        <w:rPr>
          <w:rFonts w:hint="eastAsia"/>
          <w:b/>
          <w:bCs/>
          <w:i/>
          <w:iCs/>
          <w:kern w:val="2"/>
          <w:lang w:val="en-US" w:eastAsia="zh-CN"/>
        </w:rPr>
      </w:pPr>
      <w:r>
        <w:rPr>
          <w:rFonts w:hint="eastAsia"/>
          <w:b/>
          <w:bCs/>
          <w:i/>
          <w:iCs/>
          <w:kern w:val="2"/>
          <w:lang w:val="en-US" w:eastAsia="zh-CN"/>
        </w:rPr>
        <w:t>Proposal 4. To consider the following alternatives to evaluate the Doppler shift tracking ability of a receiver:</w:t>
      </w:r>
    </w:p>
    <w:p>
      <w:pPr>
        <w:pStyle w:val="62"/>
        <w:keepLines w:val="0"/>
        <w:widowControl w:val="0"/>
        <w:numPr>
          <w:ilvl w:val="0"/>
          <w:numId w:val="7"/>
        </w:numPr>
        <w:spacing w:before="120" w:after="120"/>
        <w:ind w:left="420" w:leftChars="0" w:hanging="420" w:firstLineChars="0"/>
        <w:rPr>
          <w:rFonts w:hint="default" w:ascii="Times New Roman" w:hAnsi="Times New Roman" w:eastAsia="宋体" w:cs="Times New Roman"/>
          <w:b/>
          <w:bCs/>
          <w:i/>
          <w:iCs/>
          <w:kern w:val="2"/>
          <w:lang w:val="en-US" w:eastAsia="zh-CN"/>
        </w:rPr>
      </w:pPr>
      <w:r>
        <w:rPr>
          <w:rFonts w:hint="eastAsia" w:ascii="Times New Roman" w:hAnsi="Times New Roman" w:eastAsia="宋体" w:cs="Times New Roman"/>
          <w:b/>
          <w:bCs/>
          <w:i/>
          <w:iCs/>
          <w:kern w:val="2"/>
          <w:lang w:val="en-US" w:eastAsia="zh-CN"/>
        </w:rPr>
        <w:t>Alternative 1: Evaluate a period during which the airplane experiences a large Doppler shift.</w:t>
      </w:r>
    </w:p>
    <w:p>
      <w:pPr>
        <w:pStyle w:val="62"/>
        <w:keepLines w:val="0"/>
        <w:widowControl w:val="0"/>
        <w:numPr>
          <w:ilvl w:val="0"/>
          <w:numId w:val="7"/>
        </w:numPr>
        <w:spacing w:before="120" w:after="120"/>
        <w:ind w:left="420" w:leftChars="0" w:hanging="420" w:firstLineChars="0"/>
        <w:rPr>
          <w:rFonts w:hint="default" w:ascii="Times New Roman" w:hAnsi="Times New Roman" w:eastAsia="宋体" w:cs="Times New Roman"/>
          <w:b/>
          <w:bCs/>
          <w:i/>
          <w:iCs/>
          <w:kern w:val="2"/>
          <w:lang w:val="en-US" w:eastAsia="zh-CN"/>
        </w:rPr>
      </w:pPr>
      <w:r>
        <w:rPr>
          <w:rFonts w:hint="eastAsia" w:ascii="Times New Roman" w:hAnsi="Times New Roman" w:eastAsia="宋体" w:cs="Times New Roman"/>
          <w:b/>
          <w:bCs/>
          <w:i/>
          <w:iCs/>
          <w:kern w:val="2"/>
          <w:lang w:val="en-US" w:eastAsia="zh-CN"/>
        </w:rPr>
        <w:t>Alternative 2: Evaluate a period during which the airplane experiences large Doppler changes.</w:t>
      </w:r>
    </w:p>
    <w:p>
      <w:pPr>
        <w:pStyle w:val="62"/>
        <w:keepLines w:val="0"/>
        <w:widowControl w:val="0"/>
        <w:numPr>
          <w:ilvl w:val="0"/>
          <w:numId w:val="7"/>
        </w:numPr>
        <w:spacing w:before="120" w:after="120"/>
        <w:ind w:left="420" w:leftChars="0" w:hanging="420" w:firstLineChars="0"/>
        <w:rPr>
          <w:rFonts w:hint="eastAsia"/>
          <w:bCs/>
          <w:kern w:val="0"/>
          <w:szCs w:val="21"/>
        </w:rPr>
      </w:pPr>
      <w:r>
        <w:rPr>
          <w:rFonts w:hint="eastAsia" w:ascii="Times New Roman" w:hAnsi="Times New Roman" w:eastAsia="宋体" w:cs="Times New Roman"/>
          <w:b/>
          <w:bCs/>
          <w:i/>
          <w:iCs/>
          <w:kern w:val="2"/>
          <w:lang w:val="en-US" w:eastAsia="zh-CN"/>
        </w:rPr>
        <w:t xml:space="preserve">Alternative 3: The combination of the above two situations. </w:t>
      </w:r>
    </w:p>
    <w:p>
      <w:pPr>
        <w:widowControl w:val="0"/>
        <w:numPr>
          <w:ilvl w:val="255"/>
          <w:numId w:val="0"/>
        </w:numPr>
        <w:spacing w:beforeLines="0" w:afterLines="0" w:line="240" w:lineRule="auto"/>
        <w:jc w:val="left"/>
        <w:rPr>
          <w:rFonts w:hint="eastAsia"/>
          <w:bCs/>
          <w:kern w:val="0"/>
          <w:szCs w:val="21"/>
        </w:rPr>
      </w:pP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widowControl w:val="0"/>
        <w:tabs>
          <w:tab w:val="left" w:pos="90"/>
          <w:tab w:val="left" w:pos="1868"/>
          <w:tab w:val="right" w:pos="10648"/>
        </w:tabs>
        <w:spacing w:beforeLines="0" w:afterLines="0" w:line="260" w:lineRule="auto"/>
        <w:jc w:val="left"/>
        <w:rPr>
          <w:rFonts w:hint="default"/>
          <w:lang w:val="en-US" w:eastAsia="zh-CN"/>
        </w:rPr>
      </w:pPr>
      <w:r>
        <w:rPr>
          <w:rFonts w:hint="eastAsia"/>
          <w:sz w:val="20"/>
        </w:rPr>
        <w:t xml:space="preserve">[1] </w:t>
      </w:r>
      <w:r>
        <w:rPr>
          <w:rFonts w:hint="eastAsia"/>
          <w:sz w:val="20"/>
          <w:lang w:val="en-US" w:eastAsia="zh-CN"/>
        </w:rPr>
        <w:t xml:space="preserve"> </w:t>
      </w:r>
      <w:r>
        <w:rPr>
          <w:rFonts w:hint="eastAsia" w:ascii="Times New Roman" w:hAnsi="Times New Roman" w:eastAsia="宋体" w:cs="Times New Roman"/>
          <w:sz w:val="20"/>
          <w:szCs w:val="20"/>
          <w:highlight w:val="none"/>
          <w:lang w:val="en-US" w:eastAsia="zh-CN"/>
        </w:rPr>
        <w:t>RP-221369</w:t>
      </w:r>
      <w:r>
        <w:rPr>
          <w:rFonts w:hint="eastAsia" w:cs="Times New Roman"/>
          <w:sz w:val="20"/>
          <w:szCs w:val="20"/>
          <w:highlight w:val="none"/>
          <w:lang w:val="en-US" w:eastAsia="zh-CN"/>
        </w:rPr>
        <w:t xml:space="preserve"> Revised WID on Air-to-ground network for NR, CMCC</w:t>
      </w:r>
    </w:p>
    <w:p>
      <w:pPr>
        <w:widowControl w:val="0"/>
        <w:tabs>
          <w:tab w:val="left" w:pos="90"/>
          <w:tab w:val="left" w:pos="1868"/>
          <w:tab w:val="right" w:pos="10648"/>
        </w:tabs>
        <w:spacing w:beforeLines="0" w:afterLines="0" w:line="260" w:lineRule="auto"/>
        <w:jc w:val="left"/>
        <w:rPr>
          <w:rFonts w:hint="default" w:eastAsia="宋体"/>
          <w:lang w:val="en-US" w:eastAsia="zh-CN"/>
        </w:rPr>
      </w:pPr>
      <w:r>
        <w:rPr>
          <w:rFonts w:hint="eastAsia"/>
          <w:sz w:val="20"/>
        </w:rPr>
        <w:t>[</w:t>
      </w:r>
      <w:r>
        <w:rPr>
          <w:rFonts w:hint="eastAsia"/>
          <w:sz w:val="20"/>
          <w:lang w:val="en-US" w:eastAsia="zh-CN"/>
        </w:rPr>
        <w:t>2</w:t>
      </w:r>
      <w:r>
        <w:rPr>
          <w:rFonts w:hint="eastAsia"/>
          <w:sz w:val="20"/>
        </w:rPr>
        <w:t>]</w:t>
      </w:r>
      <w:r>
        <w:rPr>
          <w:rFonts w:hint="eastAsia"/>
          <w:sz w:val="20"/>
          <w:lang w:val="en-US" w:eastAsia="zh-CN"/>
        </w:rPr>
        <w:t xml:space="preserve">  </w:t>
      </w:r>
      <w:r>
        <w:rPr>
          <w:rFonts w:hint="eastAsia"/>
          <w:lang w:val="en-US" w:eastAsia="zh-CN"/>
        </w:rPr>
        <w:t xml:space="preserve">R4-2220542 </w:t>
      </w:r>
      <w:r>
        <w:rPr>
          <w:rFonts w:hint="eastAsia"/>
          <w:sz w:val="20"/>
          <w:lang w:val="en-US" w:eastAsia="zh-CN"/>
        </w:rPr>
        <w:t>WF on ATG co-existence evaluation, CMCC</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游明朝">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8E72A25"/>
    <w:multiLevelType w:val="singleLevel"/>
    <w:tmpl w:val="28E72A25"/>
    <w:lvl w:ilvl="0" w:tentative="0">
      <w:start w:val="1"/>
      <w:numFmt w:val="bullet"/>
      <w:lvlText w:val=""/>
      <w:lvlJc w:val="left"/>
      <w:pPr>
        <w:ind w:left="420" w:leftChars="0" w:hanging="420" w:firstLineChars="0"/>
      </w:pPr>
      <w:rPr>
        <w:rFonts w:hint="default" w:ascii="Wingdings" w:hAnsi="Wingdings"/>
        <w:sz w:val="15"/>
      </w:rPr>
    </w:lvl>
  </w:abstractNum>
  <w:abstractNum w:abstractNumId="4">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4"/>
  </w:num>
  <w:num w:numId="4">
    <w:abstractNumId w:val="5"/>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C6FF1"/>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101B26"/>
    <w:rsid w:val="011A0B49"/>
    <w:rsid w:val="011B4658"/>
    <w:rsid w:val="014A0623"/>
    <w:rsid w:val="014B7F45"/>
    <w:rsid w:val="01536583"/>
    <w:rsid w:val="01764F01"/>
    <w:rsid w:val="018107C9"/>
    <w:rsid w:val="01854FE9"/>
    <w:rsid w:val="018E207B"/>
    <w:rsid w:val="0190283E"/>
    <w:rsid w:val="019D155B"/>
    <w:rsid w:val="01A428BB"/>
    <w:rsid w:val="01AE307F"/>
    <w:rsid w:val="01B35169"/>
    <w:rsid w:val="01C00B7B"/>
    <w:rsid w:val="01D30D79"/>
    <w:rsid w:val="01D46B8D"/>
    <w:rsid w:val="01D866D8"/>
    <w:rsid w:val="01E309CA"/>
    <w:rsid w:val="01EE2663"/>
    <w:rsid w:val="01F75098"/>
    <w:rsid w:val="01F90434"/>
    <w:rsid w:val="01FB366B"/>
    <w:rsid w:val="01FD3930"/>
    <w:rsid w:val="02045ABB"/>
    <w:rsid w:val="021B7C87"/>
    <w:rsid w:val="022D4A6E"/>
    <w:rsid w:val="023B0A39"/>
    <w:rsid w:val="023C78A7"/>
    <w:rsid w:val="02444B7E"/>
    <w:rsid w:val="024A5964"/>
    <w:rsid w:val="024B023C"/>
    <w:rsid w:val="024D6B6A"/>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C2584"/>
    <w:rsid w:val="02AE6812"/>
    <w:rsid w:val="02CD7DF7"/>
    <w:rsid w:val="02D16C80"/>
    <w:rsid w:val="02DC3F9C"/>
    <w:rsid w:val="03073BDC"/>
    <w:rsid w:val="030B0647"/>
    <w:rsid w:val="030B2860"/>
    <w:rsid w:val="030C40C1"/>
    <w:rsid w:val="030D2F0B"/>
    <w:rsid w:val="033C68CE"/>
    <w:rsid w:val="03445E8F"/>
    <w:rsid w:val="03496C64"/>
    <w:rsid w:val="035154D3"/>
    <w:rsid w:val="03527C38"/>
    <w:rsid w:val="0356746F"/>
    <w:rsid w:val="036E37C2"/>
    <w:rsid w:val="03746F87"/>
    <w:rsid w:val="03814F5B"/>
    <w:rsid w:val="038B3141"/>
    <w:rsid w:val="03940F72"/>
    <w:rsid w:val="03A77DFA"/>
    <w:rsid w:val="03B339B1"/>
    <w:rsid w:val="03BE33CD"/>
    <w:rsid w:val="03C03714"/>
    <w:rsid w:val="03C05350"/>
    <w:rsid w:val="03C1287B"/>
    <w:rsid w:val="03C36B0E"/>
    <w:rsid w:val="03C528EA"/>
    <w:rsid w:val="03CF67FA"/>
    <w:rsid w:val="03D84C09"/>
    <w:rsid w:val="03E358F3"/>
    <w:rsid w:val="03E84DE8"/>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61D2D"/>
    <w:rsid w:val="0522500E"/>
    <w:rsid w:val="052E568F"/>
    <w:rsid w:val="053973F0"/>
    <w:rsid w:val="053E65E7"/>
    <w:rsid w:val="0555228E"/>
    <w:rsid w:val="055A42CC"/>
    <w:rsid w:val="05691A08"/>
    <w:rsid w:val="057D1D66"/>
    <w:rsid w:val="058A1B21"/>
    <w:rsid w:val="059D265F"/>
    <w:rsid w:val="05B92EC1"/>
    <w:rsid w:val="05B94579"/>
    <w:rsid w:val="05BB3815"/>
    <w:rsid w:val="05C87F97"/>
    <w:rsid w:val="05E078B3"/>
    <w:rsid w:val="05E974AF"/>
    <w:rsid w:val="05EE6827"/>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56E2E"/>
    <w:rsid w:val="06A47564"/>
    <w:rsid w:val="06B741D9"/>
    <w:rsid w:val="06C457B6"/>
    <w:rsid w:val="06CD4A70"/>
    <w:rsid w:val="06DF4C13"/>
    <w:rsid w:val="06E7678C"/>
    <w:rsid w:val="06F42A88"/>
    <w:rsid w:val="06F801C0"/>
    <w:rsid w:val="07105178"/>
    <w:rsid w:val="0712124C"/>
    <w:rsid w:val="071C13A8"/>
    <w:rsid w:val="073D143C"/>
    <w:rsid w:val="074855FD"/>
    <w:rsid w:val="07627CA0"/>
    <w:rsid w:val="076319C4"/>
    <w:rsid w:val="076925D2"/>
    <w:rsid w:val="077241E3"/>
    <w:rsid w:val="078613C1"/>
    <w:rsid w:val="078B1A95"/>
    <w:rsid w:val="078C5933"/>
    <w:rsid w:val="078D336C"/>
    <w:rsid w:val="07971B3F"/>
    <w:rsid w:val="07983294"/>
    <w:rsid w:val="079F1838"/>
    <w:rsid w:val="07A2030D"/>
    <w:rsid w:val="07A5677E"/>
    <w:rsid w:val="07B51934"/>
    <w:rsid w:val="07B9290D"/>
    <w:rsid w:val="07BE52B9"/>
    <w:rsid w:val="07BF184E"/>
    <w:rsid w:val="07C32C10"/>
    <w:rsid w:val="07C55A1A"/>
    <w:rsid w:val="07D57946"/>
    <w:rsid w:val="07EC3358"/>
    <w:rsid w:val="07ED524D"/>
    <w:rsid w:val="080124E3"/>
    <w:rsid w:val="080C7FA0"/>
    <w:rsid w:val="08193C24"/>
    <w:rsid w:val="08234820"/>
    <w:rsid w:val="08341060"/>
    <w:rsid w:val="08732D34"/>
    <w:rsid w:val="08787FF0"/>
    <w:rsid w:val="088176B0"/>
    <w:rsid w:val="0889002B"/>
    <w:rsid w:val="089B79D9"/>
    <w:rsid w:val="08A44DA6"/>
    <w:rsid w:val="08AA245A"/>
    <w:rsid w:val="08BA6E24"/>
    <w:rsid w:val="08BE42D6"/>
    <w:rsid w:val="08C024D5"/>
    <w:rsid w:val="08C562FD"/>
    <w:rsid w:val="08CA27B1"/>
    <w:rsid w:val="08D22909"/>
    <w:rsid w:val="08E916DF"/>
    <w:rsid w:val="08F473EA"/>
    <w:rsid w:val="08FC0AA5"/>
    <w:rsid w:val="09306537"/>
    <w:rsid w:val="09355076"/>
    <w:rsid w:val="09392119"/>
    <w:rsid w:val="09445E95"/>
    <w:rsid w:val="09543B3B"/>
    <w:rsid w:val="09600FBD"/>
    <w:rsid w:val="0972595C"/>
    <w:rsid w:val="098143BC"/>
    <w:rsid w:val="098500F1"/>
    <w:rsid w:val="09B060BF"/>
    <w:rsid w:val="09B71E13"/>
    <w:rsid w:val="09BD407A"/>
    <w:rsid w:val="09DA0E26"/>
    <w:rsid w:val="09E55691"/>
    <w:rsid w:val="09F67CD5"/>
    <w:rsid w:val="0A054821"/>
    <w:rsid w:val="0A0835C8"/>
    <w:rsid w:val="0A145721"/>
    <w:rsid w:val="0A355EAA"/>
    <w:rsid w:val="0A3708FF"/>
    <w:rsid w:val="0A3B01F9"/>
    <w:rsid w:val="0A3F0488"/>
    <w:rsid w:val="0A402A36"/>
    <w:rsid w:val="0A4236A3"/>
    <w:rsid w:val="0A4E7EF5"/>
    <w:rsid w:val="0A646846"/>
    <w:rsid w:val="0A8251CA"/>
    <w:rsid w:val="0A8828AB"/>
    <w:rsid w:val="0A927DC1"/>
    <w:rsid w:val="0A9B4F7F"/>
    <w:rsid w:val="0A9C263A"/>
    <w:rsid w:val="0A9E3D3D"/>
    <w:rsid w:val="0AA077E0"/>
    <w:rsid w:val="0AC01F88"/>
    <w:rsid w:val="0AC0212C"/>
    <w:rsid w:val="0AD542C1"/>
    <w:rsid w:val="0ADD5A20"/>
    <w:rsid w:val="0AE10FD9"/>
    <w:rsid w:val="0AF13898"/>
    <w:rsid w:val="0AFB3228"/>
    <w:rsid w:val="0AFC6C07"/>
    <w:rsid w:val="0B0025CC"/>
    <w:rsid w:val="0B0250FD"/>
    <w:rsid w:val="0B0F025C"/>
    <w:rsid w:val="0B1A6333"/>
    <w:rsid w:val="0B2713F4"/>
    <w:rsid w:val="0B3D701F"/>
    <w:rsid w:val="0B3E7DD7"/>
    <w:rsid w:val="0B561995"/>
    <w:rsid w:val="0B5C2C2A"/>
    <w:rsid w:val="0B665E0A"/>
    <w:rsid w:val="0B743FE2"/>
    <w:rsid w:val="0B847B39"/>
    <w:rsid w:val="0B987E20"/>
    <w:rsid w:val="0B9E71DF"/>
    <w:rsid w:val="0BAD5CC5"/>
    <w:rsid w:val="0BAD5EDC"/>
    <w:rsid w:val="0BAF59B9"/>
    <w:rsid w:val="0BB524B8"/>
    <w:rsid w:val="0BB756DF"/>
    <w:rsid w:val="0BC3647F"/>
    <w:rsid w:val="0BC63DB2"/>
    <w:rsid w:val="0BCC4043"/>
    <w:rsid w:val="0BCC4B6A"/>
    <w:rsid w:val="0BF916CE"/>
    <w:rsid w:val="0C04318C"/>
    <w:rsid w:val="0C0A1662"/>
    <w:rsid w:val="0C1E494F"/>
    <w:rsid w:val="0C3427D0"/>
    <w:rsid w:val="0C43327D"/>
    <w:rsid w:val="0C4426AF"/>
    <w:rsid w:val="0C4577EC"/>
    <w:rsid w:val="0C4F7881"/>
    <w:rsid w:val="0C503A22"/>
    <w:rsid w:val="0C5C6396"/>
    <w:rsid w:val="0C63431B"/>
    <w:rsid w:val="0C650A20"/>
    <w:rsid w:val="0C690EFA"/>
    <w:rsid w:val="0C6E11B8"/>
    <w:rsid w:val="0C6F1666"/>
    <w:rsid w:val="0C723CD1"/>
    <w:rsid w:val="0C8B63A3"/>
    <w:rsid w:val="0CA3502C"/>
    <w:rsid w:val="0CB94808"/>
    <w:rsid w:val="0CC37BC2"/>
    <w:rsid w:val="0CD87ABE"/>
    <w:rsid w:val="0CE26C42"/>
    <w:rsid w:val="0CE632FF"/>
    <w:rsid w:val="0CE76B48"/>
    <w:rsid w:val="0CEB5DBE"/>
    <w:rsid w:val="0CF06BF8"/>
    <w:rsid w:val="0CFB523A"/>
    <w:rsid w:val="0D1B1E9C"/>
    <w:rsid w:val="0D4B44A1"/>
    <w:rsid w:val="0D6811B4"/>
    <w:rsid w:val="0D6E2620"/>
    <w:rsid w:val="0D704E21"/>
    <w:rsid w:val="0D7873AB"/>
    <w:rsid w:val="0D7F48FE"/>
    <w:rsid w:val="0D883C88"/>
    <w:rsid w:val="0D936E72"/>
    <w:rsid w:val="0D966BF7"/>
    <w:rsid w:val="0DC64280"/>
    <w:rsid w:val="0DC826FC"/>
    <w:rsid w:val="0DCC3AE8"/>
    <w:rsid w:val="0DD87842"/>
    <w:rsid w:val="0DDF633A"/>
    <w:rsid w:val="0DEB2AC7"/>
    <w:rsid w:val="0DF202E1"/>
    <w:rsid w:val="0DF53CE3"/>
    <w:rsid w:val="0E0961C5"/>
    <w:rsid w:val="0E147898"/>
    <w:rsid w:val="0E2F216B"/>
    <w:rsid w:val="0E3352C6"/>
    <w:rsid w:val="0E3A5EE2"/>
    <w:rsid w:val="0E4D4690"/>
    <w:rsid w:val="0E542F3B"/>
    <w:rsid w:val="0E6271DF"/>
    <w:rsid w:val="0E7F1B50"/>
    <w:rsid w:val="0E81568A"/>
    <w:rsid w:val="0E942250"/>
    <w:rsid w:val="0E942A0F"/>
    <w:rsid w:val="0E963344"/>
    <w:rsid w:val="0E9E6E00"/>
    <w:rsid w:val="0EA40C1C"/>
    <w:rsid w:val="0EB72E4B"/>
    <w:rsid w:val="0EEC6F1D"/>
    <w:rsid w:val="0F103291"/>
    <w:rsid w:val="0F1D498B"/>
    <w:rsid w:val="0F1E5A47"/>
    <w:rsid w:val="0F337178"/>
    <w:rsid w:val="0F3B15FC"/>
    <w:rsid w:val="0F41022A"/>
    <w:rsid w:val="0F56743B"/>
    <w:rsid w:val="0F60682C"/>
    <w:rsid w:val="0F6763D9"/>
    <w:rsid w:val="0F715B2B"/>
    <w:rsid w:val="0F764270"/>
    <w:rsid w:val="0F7A20A8"/>
    <w:rsid w:val="0F7F273F"/>
    <w:rsid w:val="0F8418ED"/>
    <w:rsid w:val="0F957B47"/>
    <w:rsid w:val="0F98796C"/>
    <w:rsid w:val="0F9F6FA4"/>
    <w:rsid w:val="0FA65D5C"/>
    <w:rsid w:val="0FAD33DA"/>
    <w:rsid w:val="0FBE2A42"/>
    <w:rsid w:val="0FC17CCE"/>
    <w:rsid w:val="0FC424B9"/>
    <w:rsid w:val="0FD70565"/>
    <w:rsid w:val="0FEC680C"/>
    <w:rsid w:val="10007AD6"/>
    <w:rsid w:val="10043420"/>
    <w:rsid w:val="101B1E8A"/>
    <w:rsid w:val="101C4A03"/>
    <w:rsid w:val="101D0C86"/>
    <w:rsid w:val="102747A4"/>
    <w:rsid w:val="103F19C7"/>
    <w:rsid w:val="104A023B"/>
    <w:rsid w:val="10505F3B"/>
    <w:rsid w:val="106D2686"/>
    <w:rsid w:val="107C3E2C"/>
    <w:rsid w:val="107D41AE"/>
    <w:rsid w:val="108C2479"/>
    <w:rsid w:val="10C715C5"/>
    <w:rsid w:val="10D335EF"/>
    <w:rsid w:val="10E746EA"/>
    <w:rsid w:val="10E83FE0"/>
    <w:rsid w:val="10EC3168"/>
    <w:rsid w:val="10F52718"/>
    <w:rsid w:val="114028DC"/>
    <w:rsid w:val="1141355F"/>
    <w:rsid w:val="116F1EB0"/>
    <w:rsid w:val="117B1D6A"/>
    <w:rsid w:val="117C2D9D"/>
    <w:rsid w:val="117F159E"/>
    <w:rsid w:val="11821DC9"/>
    <w:rsid w:val="11913775"/>
    <w:rsid w:val="11921373"/>
    <w:rsid w:val="119948AA"/>
    <w:rsid w:val="119D7849"/>
    <w:rsid w:val="11A615EE"/>
    <w:rsid w:val="11A658F4"/>
    <w:rsid w:val="11A849BE"/>
    <w:rsid w:val="11B91A57"/>
    <w:rsid w:val="11C67B8F"/>
    <w:rsid w:val="11CE730E"/>
    <w:rsid w:val="11D815C4"/>
    <w:rsid w:val="11E57D4F"/>
    <w:rsid w:val="11F92DAB"/>
    <w:rsid w:val="11FC38D5"/>
    <w:rsid w:val="1210682D"/>
    <w:rsid w:val="12243EB6"/>
    <w:rsid w:val="122F4E3A"/>
    <w:rsid w:val="123A05DB"/>
    <w:rsid w:val="124240B9"/>
    <w:rsid w:val="124D0988"/>
    <w:rsid w:val="12680E73"/>
    <w:rsid w:val="12763466"/>
    <w:rsid w:val="127E5AA6"/>
    <w:rsid w:val="128B2749"/>
    <w:rsid w:val="129019B5"/>
    <w:rsid w:val="129811DB"/>
    <w:rsid w:val="129937EE"/>
    <w:rsid w:val="129E6282"/>
    <w:rsid w:val="12AB7A32"/>
    <w:rsid w:val="12BB6535"/>
    <w:rsid w:val="12BC5A21"/>
    <w:rsid w:val="12C43A00"/>
    <w:rsid w:val="12C7312B"/>
    <w:rsid w:val="12D22971"/>
    <w:rsid w:val="12D85654"/>
    <w:rsid w:val="12DF4A87"/>
    <w:rsid w:val="12EE5106"/>
    <w:rsid w:val="1307341C"/>
    <w:rsid w:val="130C40FE"/>
    <w:rsid w:val="130E3629"/>
    <w:rsid w:val="130F03EB"/>
    <w:rsid w:val="131B39DD"/>
    <w:rsid w:val="13283BA4"/>
    <w:rsid w:val="13332F77"/>
    <w:rsid w:val="13334E1C"/>
    <w:rsid w:val="13346EE4"/>
    <w:rsid w:val="13384952"/>
    <w:rsid w:val="1355107F"/>
    <w:rsid w:val="135D4D2E"/>
    <w:rsid w:val="1366638D"/>
    <w:rsid w:val="136D76E8"/>
    <w:rsid w:val="137266E0"/>
    <w:rsid w:val="13735B23"/>
    <w:rsid w:val="138141DF"/>
    <w:rsid w:val="139D3156"/>
    <w:rsid w:val="13AA5FA1"/>
    <w:rsid w:val="13AF6488"/>
    <w:rsid w:val="13C20262"/>
    <w:rsid w:val="13D024B3"/>
    <w:rsid w:val="13D115EF"/>
    <w:rsid w:val="13D86A45"/>
    <w:rsid w:val="13DD445E"/>
    <w:rsid w:val="13DE7C83"/>
    <w:rsid w:val="13F3590D"/>
    <w:rsid w:val="13FD073F"/>
    <w:rsid w:val="140171D9"/>
    <w:rsid w:val="1405674E"/>
    <w:rsid w:val="140815BB"/>
    <w:rsid w:val="14087FC1"/>
    <w:rsid w:val="14095006"/>
    <w:rsid w:val="141C71BE"/>
    <w:rsid w:val="141E583B"/>
    <w:rsid w:val="1424615D"/>
    <w:rsid w:val="142C143A"/>
    <w:rsid w:val="142E1345"/>
    <w:rsid w:val="145103FA"/>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60B42"/>
    <w:rsid w:val="14EA1C4D"/>
    <w:rsid w:val="14F14F3B"/>
    <w:rsid w:val="150222BF"/>
    <w:rsid w:val="150F7C33"/>
    <w:rsid w:val="1515004B"/>
    <w:rsid w:val="151B7C99"/>
    <w:rsid w:val="15207BBA"/>
    <w:rsid w:val="152B44F4"/>
    <w:rsid w:val="152F4E1B"/>
    <w:rsid w:val="154D342A"/>
    <w:rsid w:val="15520877"/>
    <w:rsid w:val="1559587F"/>
    <w:rsid w:val="1574662E"/>
    <w:rsid w:val="15751882"/>
    <w:rsid w:val="1575191B"/>
    <w:rsid w:val="157818C6"/>
    <w:rsid w:val="159F73BB"/>
    <w:rsid w:val="15B03F28"/>
    <w:rsid w:val="15B95373"/>
    <w:rsid w:val="15E30A80"/>
    <w:rsid w:val="15E73E3D"/>
    <w:rsid w:val="1608480E"/>
    <w:rsid w:val="161C1C58"/>
    <w:rsid w:val="162F7556"/>
    <w:rsid w:val="16307A49"/>
    <w:rsid w:val="16413A3A"/>
    <w:rsid w:val="1644500C"/>
    <w:rsid w:val="16461A95"/>
    <w:rsid w:val="16594F06"/>
    <w:rsid w:val="165A38E6"/>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B6E00"/>
    <w:rsid w:val="16EE7649"/>
    <w:rsid w:val="16F04615"/>
    <w:rsid w:val="16F503C3"/>
    <w:rsid w:val="16FD2447"/>
    <w:rsid w:val="1712339A"/>
    <w:rsid w:val="171E63FC"/>
    <w:rsid w:val="1722504D"/>
    <w:rsid w:val="17355980"/>
    <w:rsid w:val="1738730F"/>
    <w:rsid w:val="17416499"/>
    <w:rsid w:val="17481B81"/>
    <w:rsid w:val="17481E8B"/>
    <w:rsid w:val="174A69B0"/>
    <w:rsid w:val="175007ED"/>
    <w:rsid w:val="176B45C6"/>
    <w:rsid w:val="176C447F"/>
    <w:rsid w:val="1777153C"/>
    <w:rsid w:val="17850F99"/>
    <w:rsid w:val="17875303"/>
    <w:rsid w:val="178815C4"/>
    <w:rsid w:val="1793626E"/>
    <w:rsid w:val="17991452"/>
    <w:rsid w:val="17A875F5"/>
    <w:rsid w:val="17B5256D"/>
    <w:rsid w:val="17B92501"/>
    <w:rsid w:val="17CC1970"/>
    <w:rsid w:val="17E65848"/>
    <w:rsid w:val="17E66DD8"/>
    <w:rsid w:val="17E84839"/>
    <w:rsid w:val="17EE1403"/>
    <w:rsid w:val="17F25234"/>
    <w:rsid w:val="17FD061B"/>
    <w:rsid w:val="17FF6314"/>
    <w:rsid w:val="18005F41"/>
    <w:rsid w:val="18025414"/>
    <w:rsid w:val="180C591D"/>
    <w:rsid w:val="18171305"/>
    <w:rsid w:val="18222A19"/>
    <w:rsid w:val="182A241D"/>
    <w:rsid w:val="18334194"/>
    <w:rsid w:val="183E1D37"/>
    <w:rsid w:val="184D0787"/>
    <w:rsid w:val="185D1883"/>
    <w:rsid w:val="185E3AA1"/>
    <w:rsid w:val="18812331"/>
    <w:rsid w:val="18816F1C"/>
    <w:rsid w:val="18853F3E"/>
    <w:rsid w:val="18956393"/>
    <w:rsid w:val="18A8582C"/>
    <w:rsid w:val="18B50543"/>
    <w:rsid w:val="18B60776"/>
    <w:rsid w:val="18C9089D"/>
    <w:rsid w:val="18CA40C3"/>
    <w:rsid w:val="18CD7A02"/>
    <w:rsid w:val="18ED46F4"/>
    <w:rsid w:val="19001FFC"/>
    <w:rsid w:val="190E2B4A"/>
    <w:rsid w:val="191F7D1E"/>
    <w:rsid w:val="19256D7A"/>
    <w:rsid w:val="192A7C07"/>
    <w:rsid w:val="193275C2"/>
    <w:rsid w:val="194D2005"/>
    <w:rsid w:val="19655A52"/>
    <w:rsid w:val="19663168"/>
    <w:rsid w:val="197724BD"/>
    <w:rsid w:val="19786B0A"/>
    <w:rsid w:val="198A41A1"/>
    <w:rsid w:val="199A2059"/>
    <w:rsid w:val="19B30945"/>
    <w:rsid w:val="19B46E10"/>
    <w:rsid w:val="19C456C1"/>
    <w:rsid w:val="19E16517"/>
    <w:rsid w:val="19F061A1"/>
    <w:rsid w:val="1A054259"/>
    <w:rsid w:val="1A081816"/>
    <w:rsid w:val="1A0C5680"/>
    <w:rsid w:val="1A165171"/>
    <w:rsid w:val="1A256AC8"/>
    <w:rsid w:val="1A2A4993"/>
    <w:rsid w:val="1A4858FF"/>
    <w:rsid w:val="1A4C698A"/>
    <w:rsid w:val="1A5D5219"/>
    <w:rsid w:val="1A5E4B5A"/>
    <w:rsid w:val="1A672B1C"/>
    <w:rsid w:val="1A76068B"/>
    <w:rsid w:val="1A8301C0"/>
    <w:rsid w:val="1A872248"/>
    <w:rsid w:val="1A9B2279"/>
    <w:rsid w:val="1A9E6232"/>
    <w:rsid w:val="1AA2105D"/>
    <w:rsid w:val="1AA57BA7"/>
    <w:rsid w:val="1AA74D3D"/>
    <w:rsid w:val="1AB34DB4"/>
    <w:rsid w:val="1AB613FD"/>
    <w:rsid w:val="1ACF5EB8"/>
    <w:rsid w:val="1AD26086"/>
    <w:rsid w:val="1ADD5ACE"/>
    <w:rsid w:val="1AE013F8"/>
    <w:rsid w:val="1AE2274E"/>
    <w:rsid w:val="1AE8570C"/>
    <w:rsid w:val="1AF54203"/>
    <w:rsid w:val="1AFB06A3"/>
    <w:rsid w:val="1B0F19AE"/>
    <w:rsid w:val="1B2160BB"/>
    <w:rsid w:val="1B3637AD"/>
    <w:rsid w:val="1B3E0DB5"/>
    <w:rsid w:val="1B454C94"/>
    <w:rsid w:val="1B611F21"/>
    <w:rsid w:val="1B6C0DF0"/>
    <w:rsid w:val="1B7416EE"/>
    <w:rsid w:val="1B7F6005"/>
    <w:rsid w:val="1B9C269A"/>
    <w:rsid w:val="1B9E64C5"/>
    <w:rsid w:val="1B9E6D4C"/>
    <w:rsid w:val="1BBD43BA"/>
    <w:rsid w:val="1BC01115"/>
    <w:rsid w:val="1BC44015"/>
    <w:rsid w:val="1BCA6284"/>
    <w:rsid w:val="1BDF1AA4"/>
    <w:rsid w:val="1BFE5FF9"/>
    <w:rsid w:val="1C013494"/>
    <w:rsid w:val="1C053414"/>
    <w:rsid w:val="1C095337"/>
    <w:rsid w:val="1C132CB9"/>
    <w:rsid w:val="1C1642A1"/>
    <w:rsid w:val="1C273D33"/>
    <w:rsid w:val="1C3D0446"/>
    <w:rsid w:val="1C4032AB"/>
    <w:rsid w:val="1C4672ED"/>
    <w:rsid w:val="1C467AB6"/>
    <w:rsid w:val="1C6277A9"/>
    <w:rsid w:val="1C6D6C19"/>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3305FF"/>
    <w:rsid w:val="1D395282"/>
    <w:rsid w:val="1D4251BA"/>
    <w:rsid w:val="1D56717F"/>
    <w:rsid w:val="1D5F5386"/>
    <w:rsid w:val="1D7072CE"/>
    <w:rsid w:val="1D794A16"/>
    <w:rsid w:val="1D9E30A9"/>
    <w:rsid w:val="1DAB1006"/>
    <w:rsid w:val="1DB33C11"/>
    <w:rsid w:val="1DC65562"/>
    <w:rsid w:val="1DDB2129"/>
    <w:rsid w:val="1DE94164"/>
    <w:rsid w:val="1DEE1B11"/>
    <w:rsid w:val="1E1149E3"/>
    <w:rsid w:val="1E164B52"/>
    <w:rsid w:val="1E273844"/>
    <w:rsid w:val="1E2F243E"/>
    <w:rsid w:val="1E3B4F6B"/>
    <w:rsid w:val="1E455D19"/>
    <w:rsid w:val="1E595CAF"/>
    <w:rsid w:val="1E5C31E8"/>
    <w:rsid w:val="1E6607F9"/>
    <w:rsid w:val="1E691070"/>
    <w:rsid w:val="1E7E518D"/>
    <w:rsid w:val="1E7E6BFD"/>
    <w:rsid w:val="1E805396"/>
    <w:rsid w:val="1E884F62"/>
    <w:rsid w:val="1E8B34E4"/>
    <w:rsid w:val="1E9D6342"/>
    <w:rsid w:val="1E9D6D15"/>
    <w:rsid w:val="1EA77730"/>
    <w:rsid w:val="1EBD1EAD"/>
    <w:rsid w:val="1EC36E9D"/>
    <w:rsid w:val="1EC43064"/>
    <w:rsid w:val="1EE25FDD"/>
    <w:rsid w:val="1EF5103F"/>
    <w:rsid w:val="1EFF621F"/>
    <w:rsid w:val="1F067F53"/>
    <w:rsid w:val="1F090F9B"/>
    <w:rsid w:val="1F0E5D6B"/>
    <w:rsid w:val="1F3218E8"/>
    <w:rsid w:val="1F3E662A"/>
    <w:rsid w:val="1F4B46FD"/>
    <w:rsid w:val="1F4F2219"/>
    <w:rsid w:val="1F5353B6"/>
    <w:rsid w:val="1F614D01"/>
    <w:rsid w:val="1F721405"/>
    <w:rsid w:val="1F825709"/>
    <w:rsid w:val="1F935819"/>
    <w:rsid w:val="1FA6556D"/>
    <w:rsid w:val="1FAF2571"/>
    <w:rsid w:val="1FC55EDA"/>
    <w:rsid w:val="1FCE593C"/>
    <w:rsid w:val="1FE312AC"/>
    <w:rsid w:val="1FEC5915"/>
    <w:rsid w:val="1FED32EF"/>
    <w:rsid w:val="201269AB"/>
    <w:rsid w:val="201E6D7C"/>
    <w:rsid w:val="20446081"/>
    <w:rsid w:val="204852AD"/>
    <w:rsid w:val="204B330F"/>
    <w:rsid w:val="204E6676"/>
    <w:rsid w:val="205A5AA0"/>
    <w:rsid w:val="20773A28"/>
    <w:rsid w:val="208115A6"/>
    <w:rsid w:val="208574F4"/>
    <w:rsid w:val="208C4449"/>
    <w:rsid w:val="208F6BAF"/>
    <w:rsid w:val="20A462BA"/>
    <w:rsid w:val="20B1213F"/>
    <w:rsid w:val="20BF2AAC"/>
    <w:rsid w:val="20C849C7"/>
    <w:rsid w:val="20DF66D2"/>
    <w:rsid w:val="20EC3F2E"/>
    <w:rsid w:val="20EC7C3E"/>
    <w:rsid w:val="210548E9"/>
    <w:rsid w:val="21124D15"/>
    <w:rsid w:val="211C6B81"/>
    <w:rsid w:val="213E7119"/>
    <w:rsid w:val="21530058"/>
    <w:rsid w:val="21732704"/>
    <w:rsid w:val="21810744"/>
    <w:rsid w:val="218D6EF5"/>
    <w:rsid w:val="2195668B"/>
    <w:rsid w:val="219F69EC"/>
    <w:rsid w:val="21A130EA"/>
    <w:rsid w:val="21C267BF"/>
    <w:rsid w:val="21CD6BCD"/>
    <w:rsid w:val="21CE6067"/>
    <w:rsid w:val="21CF439A"/>
    <w:rsid w:val="21F00127"/>
    <w:rsid w:val="22121053"/>
    <w:rsid w:val="221D2FA3"/>
    <w:rsid w:val="2226635F"/>
    <w:rsid w:val="222D4F0B"/>
    <w:rsid w:val="223D7545"/>
    <w:rsid w:val="22411D14"/>
    <w:rsid w:val="22423BE1"/>
    <w:rsid w:val="22454449"/>
    <w:rsid w:val="22500810"/>
    <w:rsid w:val="226347BD"/>
    <w:rsid w:val="22682935"/>
    <w:rsid w:val="22817073"/>
    <w:rsid w:val="228A4698"/>
    <w:rsid w:val="22925971"/>
    <w:rsid w:val="22945167"/>
    <w:rsid w:val="22A55CD5"/>
    <w:rsid w:val="22C74EE2"/>
    <w:rsid w:val="22CB6237"/>
    <w:rsid w:val="22CD14B5"/>
    <w:rsid w:val="22E02C6E"/>
    <w:rsid w:val="22E04FF4"/>
    <w:rsid w:val="22E1121B"/>
    <w:rsid w:val="22EA4C70"/>
    <w:rsid w:val="22F75251"/>
    <w:rsid w:val="22F86F75"/>
    <w:rsid w:val="22FB4D32"/>
    <w:rsid w:val="23131055"/>
    <w:rsid w:val="233C6F76"/>
    <w:rsid w:val="234449F5"/>
    <w:rsid w:val="23536618"/>
    <w:rsid w:val="23816932"/>
    <w:rsid w:val="23972CF0"/>
    <w:rsid w:val="239C062C"/>
    <w:rsid w:val="23A9484E"/>
    <w:rsid w:val="23B32F98"/>
    <w:rsid w:val="23B84268"/>
    <w:rsid w:val="23CB2D92"/>
    <w:rsid w:val="23D17D7B"/>
    <w:rsid w:val="23D36D91"/>
    <w:rsid w:val="23F70BA5"/>
    <w:rsid w:val="23F93D0D"/>
    <w:rsid w:val="2405417E"/>
    <w:rsid w:val="241B5C62"/>
    <w:rsid w:val="24352A14"/>
    <w:rsid w:val="2458381E"/>
    <w:rsid w:val="245872F9"/>
    <w:rsid w:val="245943D9"/>
    <w:rsid w:val="245E6B64"/>
    <w:rsid w:val="2463385E"/>
    <w:rsid w:val="247F24A8"/>
    <w:rsid w:val="248F4B88"/>
    <w:rsid w:val="24967323"/>
    <w:rsid w:val="249D5FC8"/>
    <w:rsid w:val="24A1538E"/>
    <w:rsid w:val="24B44C90"/>
    <w:rsid w:val="24B9450F"/>
    <w:rsid w:val="24C83F94"/>
    <w:rsid w:val="24E343F6"/>
    <w:rsid w:val="24F41769"/>
    <w:rsid w:val="24F60CDA"/>
    <w:rsid w:val="24FE42EB"/>
    <w:rsid w:val="250D450C"/>
    <w:rsid w:val="25134332"/>
    <w:rsid w:val="25141A5B"/>
    <w:rsid w:val="2521546A"/>
    <w:rsid w:val="252242ED"/>
    <w:rsid w:val="252A2BA6"/>
    <w:rsid w:val="252B49E0"/>
    <w:rsid w:val="254A35DD"/>
    <w:rsid w:val="25657E8F"/>
    <w:rsid w:val="25734B61"/>
    <w:rsid w:val="258129C3"/>
    <w:rsid w:val="258F6BC4"/>
    <w:rsid w:val="25975923"/>
    <w:rsid w:val="259A3D0A"/>
    <w:rsid w:val="259F2704"/>
    <w:rsid w:val="25A95F3E"/>
    <w:rsid w:val="25BF6041"/>
    <w:rsid w:val="25C35718"/>
    <w:rsid w:val="25CF0252"/>
    <w:rsid w:val="25D0248E"/>
    <w:rsid w:val="25D1487B"/>
    <w:rsid w:val="25D61C5C"/>
    <w:rsid w:val="25E262FF"/>
    <w:rsid w:val="25F81D70"/>
    <w:rsid w:val="25FB5636"/>
    <w:rsid w:val="25FE58A9"/>
    <w:rsid w:val="26070462"/>
    <w:rsid w:val="260B0D12"/>
    <w:rsid w:val="260D2C45"/>
    <w:rsid w:val="26395C92"/>
    <w:rsid w:val="26465DA0"/>
    <w:rsid w:val="265A1976"/>
    <w:rsid w:val="265A5249"/>
    <w:rsid w:val="266237C3"/>
    <w:rsid w:val="267550B9"/>
    <w:rsid w:val="26942D1C"/>
    <w:rsid w:val="26C472EC"/>
    <w:rsid w:val="26EC491A"/>
    <w:rsid w:val="26ED73E1"/>
    <w:rsid w:val="26F503CD"/>
    <w:rsid w:val="27036506"/>
    <w:rsid w:val="27047832"/>
    <w:rsid w:val="2706037D"/>
    <w:rsid w:val="270D152E"/>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72AD8"/>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EE220B"/>
    <w:rsid w:val="27F1498B"/>
    <w:rsid w:val="28027A71"/>
    <w:rsid w:val="280420BC"/>
    <w:rsid w:val="281F4F67"/>
    <w:rsid w:val="283744B4"/>
    <w:rsid w:val="283E7EC8"/>
    <w:rsid w:val="28485D62"/>
    <w:rsid w:val="284F1F42"/>
    <w:rsid w:val="285560D7"/>
    <w:rsid w:val="286E74F1"/>
    <w:rsid w:val="28760CA0"/>
    <w:rsid w:val="287773FE"/>
    <w:rsid w:val="28787710"/>
    <w:rsid w:val="287B218C"/>
    <w:rsid w:val="288A05DD"/>
    <w:rsid w:val="28937D89"/>
    <w:rsid w:val="289B0550"/>
    <w:rsid w:val="28C96C14"/>
    <w:rsid w:val="28E138E3"/>
    <w:rsid w:val="28E74216"/>
    <w:rsid w:val="28E87EE4"/>
    <w:rsid w:val="28FE42C1"/>
    <w:rsid w:val="28FF2940"/>
    <w:rsid w:val="2903396A"/>
    <w:rsid w:val="294E766A"/>
    <w:rsid w:val="297161D3"/>
    <w:rsid w:val="2978319A"/>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155FA3"/>
    <w:rsid w:val="2B214776"/>
    <w:rsid w:val="2B2843BE"/>
    <w:rsid w:val="2B2B6079"/>
    <w:rsid w:val="2B313FC1"/>
    <w:rsid w:val="2B347C14"/>
    <w:rsid w:val="2B39348E"/>
    <w:rsid w:val="2B3B2EA6"/>
    <w:rsid w:val="2B437285"/>
    <w:rsid w:val="2B474E9C"/>
    <w:rsid w:val="2B494377"/>
    <w:rsid w:val="2B4D695C"/>
    <w:rsid w:val="2B514803"/>
    <w:rsid w:val="2B637D4B"/>
    <w:rsid w:val="2B6B1684"/>
    <w:rsid w:val="2B7B70BF"/>
    <w:rsid w:val="2B7E4C41"/>
    <w:rsid w:val="2B853AF3"/>
    <w:rsid w:val="2B8B422C"/>
    <w:rsid w:val="2BA07D38"/>
    <w:rsid w:val="2BC40957"/>
    <w:rsid w:val="2BCB5DAA"/>
    <w:rsid w:val="2BD65380"/>
    <w:rsid w:val="2BE725D0"/>
    <w:rsid w:val="2BF369B9"/>
    <w:rsid w:val="2BFC0A4A"/>
    <w:rsid w:val="2C094904"/>
    <w:rsid w:val="2C0E55A1"/>
    <w:rsid w:val="2C3A7BF6"/>
    <w:rsid w:val="2C425BCE"/>
    <w:rsid w:val="2C44676A"/>
    <w:rsid w:val="2C495C38"/>
    <w:rsid w:val="2C4A080C"/>
    <w:rsid w:val="2C54533B"/>
    <w:rsid w:val="2C591378"/>
    <w:rsid w:val="2C642BA5"/>
    <w:rsid w:val="2C797A76"/>
    <w:rsid w:val="2C8F4862"/>
    <w:rsid w:val="2C9E5AC8"/>
    <w:rsid w:val="2CA1481C"/>
    <w:rsid w:val="2CA2721B"/>
    <w:rsid w:val="2CAC6D87"/>
    <w:rsid w:val="2CB600FC"/>
    <w:rsid w:val="2CE755FE"/>
    <w:rsid w:val="2CE8526F"/>
    <w:rsid w:val="2D026315"/>
    <w:rsid w:val="2D0764BD"/>
    <w:rsid w:val="2D0B3169"/>
    <w:rsid w:val="2D0D4219"/>
    <w:rsid w:val="2D2324E7"/>
    <w:rsid w:val="2D274320"/>
    <w:rsid w:val="2D2D2DE2"/>
    <w:rsid w:val="2D324CCC"/>
    <w:rsid w:val="2D340E86"/>
    <w:rsid w:val="2D395427"/>
    <w:rsid w:val="2D3D0E02"/>
    <w:rsid w:val="2D5436FA"/>
    <w:rsid w:val="2D62469E"/>
    <w:rsid w:val="2D6B40A9"/>
    <w:rsid w:val="2D8703A1"/>
    <w:rsid w:val="2D8A3FA2"/>
    <w:rsid w:val="2D9767DC"/>
    <w:rsid w:val="2D980DDC"/>
    <w:rsid w:val="2D987372"/>
    <w:rsid w:val="2D9D0109"/>
    <w:rsid w:val="2DC66A91"/>
    <w:rsid w:val="2DC92AA1"/>
    <w:rsid w:val="2DCE5F69"/>
    <w:rsid w:val="2DDD4F0A"/>
    <w:rsid w:val="2DF42931"/>
    <w:rsid w:val="2E34792A"/>
    <w:rsid w:val="2E437E73"/>
    <w:rsid w:val="2E5034DC"/>
    <w:rsid w:val="2E572AB9"/>
    <w:rsid w:val="2E7258DC"/>
    <w:rsid w:val="2E79458E"/>
    <w:rsid w:val="2E797A78"/>
    <w:rsid w:val="2E7C6A94"/>
    <w:rsid w:val="2E8321A5"/>
    <w:rsid w:val="2E8D14A8"/>
    <w:rsid w:val="2E965286"/>
    <w:rsid w:val="2E9F6D95"/>
    <w:rsid w:val="2EAE350B"/>
    <w:rsid w:val="2EAE4E66"/>
    <w:rsid w:val="2EB20A6C"/>
    <w:rsid w:val="2EBC2287"/>
    <w:rsid w:val="2ECA3116"/>
    <w:rsid w:val="2EDD7896"/>
    <w:rsid w:val="2EEA6E65"/>
    <w:rsid w:val="2EF33C7C"/>
    <w:rsid w:val="2F00052B"/>
    <w:rsid w:val="2F0367CD"/>
    <w:rsid w:val="2F1251F2"/>
    <w:rsid w:val="2F2D445E"/>
    <w:rsid w:val="2F353770"/>
    <w:rsid w:val="2F4F6FBB"/>
    <w:rsid w:val="2F664E2B"/>
    <w:rsid w:val="2F6C7BE3"/>
    <w:rsid w:val="2F783485"/>
    <w:rsid w:val="2F7F5C0B"/>
    <w:rsid w:val="2FA0088D"/>
    <w:rsid w:val="2FA6492D"/>
    <w:rsid w:val="2FC03679"/>
    <w:rsid w:val="2FC86676"/>
    <w:rsid w:val="2FD17A1B"/>
    <w:rsid w:val="2FD71CA4"/>
    <w:rsid w:val="2FDC4A8D"/>
    <w:rsid w:val="2FF27D98"/>
    <w:rsid w:val="2FF93066"/>
    <w:rsid w:val="301A71CE"/>
    <w:rsid w:val="301E049B"/>
    <w:rsid w:val="302A4BE6"/>
    <w:rsid w:val="302F7E6A"/>
    <w:rsid w:val="304478EC"/>
    <w:rsid w:val="30457341"/>
    <w:rsid w:val="30515C8E"/>
    <w:rsid w:val="307B0C38"/>
    <w:rsid w:val="30926F91"/>
    <w:rsid w:val="30962F3E"/>
    <w:rsid w:val="30AA2585"/>
    <w:rsid w:val="30C16A19"/>
    <w:rsid w:val="30CB5800"/>
    <w:rsid w:val="30D32236"/>
    <w:rsid w:val="30FA7530"/>
    <w:rsid w:val="30FF2795"/>
    <w:rsid w:val="310375CD"/>
    <w:rsid w:val="310E6387"/>
    <w:rsid w:val="311611B3"/>
    <w:rsid w:val="313C313D"/>
    <w:rsid w:val="313F6DC6"/>
    <w:rsid w:val="314E236F"/>
    <w:rsid w:val="315A7A1E"/>
    <w:rsid w:val="315E0B07"/>
    <w:rsid w:val="31621F46"/>
    <w:rsid w:val="316E7CA0"/>
    <w:rsid w:val="317206BF"/>
    <w:rsid w:val="317932EA"/>
    <w:rsid w:val="317E5000"/>
    <w:rsid w:val="31875BB4"/>
    <w:rsid w:val="31B718F2"/>
    <w:rsid w:val="31D20051"/>
    <w:rsid w:val="31EF7EE8"/>
    <w:rsid w:val="3201404F"/>
    <w:rsid w:val="320901F5"/>
    <w:rsid w:val="320B7CCB"/>
    <w:rsid w:val="32105DE8"/>
    <w:rsid w:val="3235187E"/>
    <w:rsid w:val="3237186B"/>
    <w:rsid w:val="323B6798"/>
    <w:rsid w:val="324A3219"/>
    <w:rsid w:val="32537B57"/>
    <w:rsid w:val="325779E7"/>
    <w:rsid w:val="325F618E"/>
    <w:rsid w:val="32757E99"/>
    <w:rsid w:val="327D43E5"/>
    <w:rsid w:val="328F5534"/>
    <w:rsid w:val="329A6ACE"/>
    <w:rsid w:val="32A145CA"/>
    <w:rsid w:val="32A230DB"/>
    <w:rsid w:val="32BE0772"/>
    <w:rsid w:val="32DF351E"/>
    <w:rsid w:val="32EE5E41"/>
    <w:rsid w:val="32F40F87"/>
    <w:rsid w:val="32FD7C76"/>
    <w:rsid w:val="330C22FC"/>
    <w:rsid w:val="33540E5D"/>
    <w:rsid w:val="335A0521"/>
    <w:rsid w:val="335E7B11"/>
    <w:rsid w:val="3364318B"/>
    <w:rsid w:val="33691888"/>
    <w:rsid w:val="336A499A"/>
    <w:rsid w:val="33714830"/>
    <w:rsid w:val="33737F51"/>
    <w:rsid w:val="337964FF"/>
    <w:rsid w:val="337D34FB"/>
    <w:rsid w:val="337E2B4A"/>
    <w:rsid w:val="337E2DAF"/>
    <w:rsid w:val="33A47053"/>
    <w:rsid w:val="33BF4199"/>
    <w:rsid w:val="33CD6498"/>
    <w:rsid w:val="33D04592"/>
    <w:rsid w:val="33D7554F"/>
    <w:rsid w:val="33FE62E7"/>
    <w:rsid w:val="340221A6"/>
    <w:rsid w:val="34080399"/>
    <w:rsid w:val="340D25F6"/>
    <w:rsid w:val="3429226D"/>
    <w:rsid w:val="342B76C7"/>
    <w:rsid w:val="343A1527"/>
    <w:rsid w:val="34447898"/>
    <w:rsid w:val="344E62FA"/>
    <w:rsid w:val="34690EE3"/>
    <w:rsid w:val="3472234D"/>
    <w:rsid w:val="347D500F"/>
    <w:rsid w:val="34830157"/>
    <w:rsid w:val="34872D27"/>
    <w:rsid w:val="348E58C4"/>
    <w:rsid w:val="349164BD"/>
    <w:rsid w:val="3499657C"/>
    <w:rsid w:val="34B961B7"/>
    <w:rsid w:val="34BD02AE"/>
    <w:rsid w:val="34DA26A8"/>
    <w:rsid w:val="34E960F1"/>
    <w:rsid w:val="350B42D5"/>
    <w:rsid w:val="350F6258"/>
    <w:rsid w:val="351A603C"/>
    <w:rsid w:val="352821F6"/>
    <w:rsid w:val="3533698A"/>
    <w:rsid w:val="35384CA5"/>
    <w:rsid w:val="35387F19"/>
    <w:rsid w:val="3539550B"/>
    <w:rsid w:val="356678B4"/>
    <w:rsid w:val="3573649F"/>
    <w:rsid w:val="357E4B0A"/>
    <w:rsid w:val="35853A75"/>
    <w:rsid w:val="35866D7F"/>
    <w:rsid w:val="358F6BDF"/>
    <w:rsid w:val="359818E2"/>
    <w:rsid w:val="35C06D50"/>
    <w:rsid w:val="35CD6F14"/>
    <w:rsid w:val="35D24294"/>
    <w:rsid w:val="35D71152"/>
    <w:rsid w:val="35FF6F3C"/>
    <w:rsid w:val="36075F27"/>
    <w:rsid w:val="360D1C5B"/>
    <w:rsid w:val="36121506"/>
    <w:rsid w:val="361D7A43"/>
    <w:rsid w:val="361F3323"/>
    <w:rsid w:val="36402EFA"/>
    <w:rsid w:val="36496A51"/>
    <w:rsid w:val="365623F6"/>
    <w:rsid w:val="36566E99"/>
    <w:rsid w:val="368230C6"/>
    <w:rsid w:val="36843A03"/>
    <w:rsid w:val="368F7E4F"/>
    <w:rsid w:val="36985297"/>
    <w:rsid w:val="369F633B"/>
    <w:rsid w:val="36A30FDB"/>
    <w:rsid w:val="36A7007C"/>
    <w:rsid w:val="36B24AE8"/>
    <w:rsid w:val="36BD0DC4"/>
    <w:rsid w:val="36C07445"/>
    <w:rsid w:val="36D30322"/>
    <w:rsid w:val="36D51D00"/>
    <w:rsid w:val="36D66B5E"/>
    <w:rsid w:val="36E93760"/>
    <w:rsid w:val="36FB4305"/>
    <w:rsid w:val="3708597F"/>
    <w:rsid w:val="3709624C"/>
    <w:rsid w:val="37096815"/>
    <w:rsid w:val="370F7060"/>
    <w:rsid w:val="37134801"/>
    <w:rsid w:val="37173233"/>
    <w:rsid w:val="371C344E"/>
    <w:rsid w:val="371C7953"/>
    <w:rsid w:val="37226558"/>
    <w:rsid w:val="3734159D"/>
    <w:rsid w:val="37382526"/>
    <w:rsid w:val="373B4C89"/>
    <w:rsid w:val="37503E6C"/>
    <w:rsid w:val="3758590A"/>
    <w:rsid w:val="375E77B2"/>
    <w:rsid w:val="37602E60"/>
    <w:rsid w:val="37736F26"/>
    <w:rsid w:val="378229A7"/>
    <w:rsid w:val="378421BA"/>
    <w:rsid w:val="3784394E"/>
    <w:rsid w:val="37987437"/>
    <w:rsid w:val="379F33FC"/>
    <w:rsid w:val="37A432E4"/>
    <w:rsid w:val="37A86196"/>
    <w:rsid w:val="37AD1354"/>
    <w:rsid w:val="37B86EBB"/>
    <w:rsid w:val="37BB3C3C"/>
    <w:rsid w:val="37C94031"/>
    <w:rsid w:val="37CA042E"/>
    <w:rsid w:val="37D44549"/>
    <w:rsid w:val="37D77B09"/>
    <w:rsid w:val="37D97EDE"/>
    <w:rsid w:val="37E45854"/>
    <w:rsid w:val="37E76E34"/>
    <w:rsid w:val="380D02B1"/>
    <w:rsid w:val="382B1BDF"/>
    <w:rsid w:val="382E392C"/>
    <w:rsid w:val="38342E90"/>
    <w:rsid w:val="384B7332"/>
    <w:rsid w:val="385056AF"/>
    <w:rsid w:val="386652BF"/>
    <w:rsid w:val="386A7142"/>
    <w:rsid w:val="38706DCB"/>
    <w:rsid w:val="388E5848"/>
    <w:rsid w:val="38A341A7"/>
    <w:rsid w:val="38BA6810"/>
    <w:rsid w:val="38BD31EE"/>
    <w:rsid w:val="38CB3BDF"/>
    <w:rsid w:val="38D33D29"/>
    <w:rsid w:val="38D41CCF"/>
    <w:rsid w:val="38D62E18"/>
    <w:rsid w:val="38E40A5B"/>
    <w:rsid w:val="38E842BA"/>
    <w:rsid w:val="38F16A28"/>
    <w:rsid w:val="391A3359"/>
    <w:rsid w:val="39285D57"/>
    <w:rsid w:val="394B6470"/>
    <w:rsid w:val="395C6EA8"/>
    <w:rsid w:val="39872512"/>
    <w:rsid w:val="39A602F9"/>
    <w:rsid w:val="39BD45C8"/>
    <w:rsid w:val="39C2316A"/>
    <w:rsid w:val="39C44028"/>
    <w:rsid w:val="39E643EA"/>
    <w:rsid w:val="39F36281"/>
    <w:rsid w:val="39FA0290"/>
    <w:rsid w:val="39FD376D"/>
    <w:rsid w:val="39FD6C9C"/>
    <w:rsid w:val="3A0224B9"/>
    <w:rsid w:val="3A16728B"/>
    <w:rsid w:val="3A16794C"/>
    <w:rsid w:val="3A1F6809"/>
    <w:rsid w:val="3A226969"/>
    <w:rsid w:val="3A3F47CE"/>
    <w:rsid w:val="3A4E1C5D"/>
    <w:rsid w:val="3A523735"/>
    <w:rsid w:val="3A557AE4"/>
    <w:rsid w:val="3A6B0F84"/>
    <w:rsid w:val="3A727435"/>
    <w:rsid w:val="3A763CEC"/>
    <w:rsid w:val="3A813EA6"/>
    <w:rsid w:val="3A94055A"/>
    <w:rsid w:val="3AB00167"/>
    <w:rsid w:val="3AB17686"/>
    <w:rsid w:val="3ABF30D9"/>
    <w:rsid w:val="3AC17E3A"/>
    <w:rsid w:val="3ACB5746"/>
    <w:rsid w:val="3ACE209E"/>
    <w:rsid w:val="3ADD2B05"/>
    <w:rsid w:val="3AE417E3"/>
    <w:rsid w:val="3AE440AF"/>
    <w:rsid w:val="3AF7667E"/>
    <w:rsid w:val="3B113F51"/>
    <w:rsid w:val="3B192990"/>
    <w:rsid w:val="3B2D3716"/>
    <w:rsid w:val="3B307112"/>
    <w:rsid w:val="3B3E5BDD"/>
    <w:rsid w:val="3B4475EB"/>
    <w:rsid w:val="3B5A2A22"/>
    <w:rsid w:val="3B707794"/>
    <w:rsid w:val="3B7804A3"/>
    <w:rsid w:val="3B8E2153"/>
    <w:rsid w:val="3B8E482A"/>
    <w:rsid w:val="3B9B2072"/>
    <w:rsid w:val="3B9F5C3B"/>
    <w:rsid w:val="3BA03B83"/>
    <w:rsid w:val="3BB20883"/>
    <w:rsid w:val="3BC34E75"/>
    <w:rsid w:val="3BCB270F"/>
    <w:rsid w:val="3BD96AA6"/>
    <w:rsid w:val="3BED002E"/>
    <w:rsid w:val="3BF73E90"/>
    <w:rsid w:val="3C0429BF"/>
    <w:rsid w:val="3C1A201A"/>
    <w:rsid w:val="3C276807"/>
    <w:rsid w:val="3C3624BD"/>
    <w:rsid w:val="3C371D4B"/>
    <w:rsid w:val="3C3B4B9D"/>
    <w:rsid w:val="3C3B7D68"/>
    <w:rsid w:val="3C413C82"/>
    <w:rsid w:val="3C471C36"/>
    <w:rsid w:val="3C4B0140"/>
    <w:rsid w:val="3C4D66ED"/>
    <w:rsid w:val="3C5A6B66"/>
    <w:rsid w:val="3C734413"/>
    <w:rsid w:val="3C923F62"/>
    <w:rsid w:val="3C982C18"/>
    <w:rsid w:val="3CA734F8"/>
    <w:rsid w:val="3CA95F71"/>
    <w:rsid w:val="3CC16893"/>
    <w:rsid w:val="3CC74223"/>
    <w:rsid w:val="3CC828D0"/>
    <w:rsid w:val="3CDB5F96"/>
    <w:rsid w:val="3CE23F49"/>
    <w:rsid w:val="3CEC39B8"/>
    <w:rsid w:val="3CF720E3"/>
    <w:rsid w:val="3CF72D6A"/>
    <w:rsid w:val="3CF86D06"/>
    <w:rsid w:val="3CFE36CA"/>
    <w:rsid w:val="3D00620E"/>
    <w:rsid w:val="3D035226"/>
    <w:rsid w:val="3D0738E1"/>
    <w:rsid w:val="3D2F2908"/>
    <w:rsid w:val="3D316CDB"/>
    <w:rsid w:val="3D3D6BBD"/>
    <w:rsid w:val="3D450F8C"/>
    <w:rsid w:val="3D4518DD"/>
    <w:rsid w:val="3D477118"/>
    <w:rsid w:val="3D594E54"/>
    <w:rsid w:val="3D62706F"/>
    <w:rsid w:val="3D654C18"/>
    <w:rsid w:val="3D6E2272"/>
    <w:rsid w:val="3D7C727A"/>
    <w:rsid w:val="3D81786B"/>
    <w:rsid w:val="3D830417"/>
    <w:rsid w:val="3D877AC5"/>
    <w:rsid w:val="3D882D35"/>
    <w:rsid w:val="3D8D2848"/>
    <w:rsid w:val="3D94235D"/>
    <w:rsid w:val="3D9461E1"/>
    <w:rsid w:val="3DB34E86"/>
    <w:rsid w:val="3DB90549"/>
    <w:rsid w:val="3DC46444"/>
    <w:rsid w:val="3DED0F96"/>
    <w:rsid w:val="3DF95812"/>
    <w:rsid w:val="3E1D4B24"/>
    <w:rsid w:val="3E3A04FA"/>
    <w:rsid w:val="3E3D6B96"/>
    <w:rsid w:val="3E441C7D"/>
    <w:rsid w:val="3E490256"/>
    <w:rsid w:val="3E55739E"/>
    <w:rsid w:val="3E610D47"/>
    <w:rsid w:val="3E6C43C8"/>
    <w:rsid w:val="3E8227F0"/>
    <w:rsid w:val="3E937F82"/>
    <w:rsid w:val="3E9B4B40"/>
    <w:rsid w:val="3EB71AC8"/>
    <w:rsid w:val="3EC85E34"/>
    <w:rsid w:val="3ECF2AAC"/>
    <w:rsid w:val="3ED0424C"/>
    <w:rsid w:val="3ED07B7E"/>
    <w:rsid w:val="3ED655CD"/>
    <w:rsid w:val="3EED4B87"/>
    <w:rsid w:val="3EF31E7F"/>
    <w:rsid w:val="3EF36DF0"/>
    <w:rsid w:val="3F035EE1"/>
    <w:rsid w:val="3F0406D4"/>
    <w:rsid w:val="3F053EF6"/>
    <w:rsid w:val="3F093188"/>
    <w:rsid w:val="3F173F6B"/>
    <w:rsid w:val="3F1E1DE8"/>
    <w:rsid w:val="3F253B0C"/>
    <w:rsid w:val="3F2C04C4"/>
    <w:rsid w:val="3F3E7C9F"/>
    <w:rsid w:val="3F416B99"/>
    <w:rsid w:val="3F4F5AD7"/>
    <w:rsid w:val="3F643908"/>
    <w:rsid w:val="3F6B75A6"/>
    <w:rsid w:val="3F8C0A49"/>
    <w:rsid w:val="3F8E7DCD"/>
    <w:rsid w:val="3F913853"/>
    <w:rsid w:val="3F9660C3"/>
    <w:rsid w:val="3F9724DD"/>
    <w:rsid w:val="3FA514FA"/>
    <w:rsid w:val="3FA827ED"/>
    <w:rsid w:val="3FB45C58"/>
    <w:rsid w:val="3FC36557"/>
    <w:rsid w:val="3FC956FF"/>
    <w:rsid w:val="3FD13F50"/>
    <w:rsid w:val="3FDC5F31"/>
    <w:rsid w:val="3FE04625"/>
    <w:rsid w:val="3FE86CE8"/>
    <w:rsid w:val="3FFB0F66"/>
    <w:rsid w:val="3FFC05FC"/>
    <w:rsid w:val="40146E6B"/>
    <w:rsid w:val="40176676"/>
    <w:rsid w:val="402E71CD"/>
    <w:rsid w:val="403052F1"/>
    <w:rsid w:val="40330D29"/>
    <w:rsid w:val="404469FD"/>
    <w:rsid w:val="404A2717"/>
    <w:rsid w:val="404E779F"/>
    <w:rsid w:val="4059090D"/>
    <w:rsid w:val="4065170A"/>
    <w:rsid w:val="406E5CAB"/>
    <w:rsid w:val="40713C35"/>
    <w:rsid w:val="408376F8"/>
    <w:rsid w:val="40901AD0"/>
    <w:rsid w:val="40A25054"/>
    <w:rsid w:val="40A325E0"/>
    <w:rsid w:val="40B7228C"/>
    <w:rsid w:val="40BD0DA1"/>
    <w:rsid w:val="40EC7D18"/>
    <w:rsid w:val="40ED11A0"/>
    <w:rsid w:val="40FD1BF0"/>
    <w:rsid w:val="40FE7A3D"/>
    <w:rsid w:val="41096BC0"/>
    <w:rsid w:val="410A75B6"/>
    <w:rsid w:val="410B452A"/>
    <w:rsid w:val="41146D26"/>
    <w:rsid w:val="413353F1"/>
    <w:rsid w:val="41486397"/>
    <w:rsid w:val="41513BC9"/>
    <w:rsid w:val="415E57D0"/>
    <w:rsid w:val="41735B7F"/>
    <w:rsid w:val="419E60D3"/>
    <w:rsid w:val="41A339F5"/>
    <w:rsid w:val="41A36C7E"/>
    <w:rsid w:val="41C93F6C"/>
    <w:rsid w:val="41D75714"/>
    <w:rsid w:val="41DD3BC3"/>
    <w:rsid w:val="41EE2F03"/>
    <w:rsid w:val="41F466FD"/>
    <w:rsid w:val="42002BC7"/>
    <w:rsid w:val="42026B03"/>
    <w:rsid w:val="420D197F"/>
    <w:rsid w:val="42187EBE"/>
    <w:rsid w:val="42273D8C"/>
    <w:rsid w:val="4227435A"/>
    <w:rsid w:val="424B5824"/>
    <w:rsid w:val="42616DD3"/>
    <w:rsid w:val="426973AD"/>
    <w:rsid w:val="426F56CA"/>
    <w:rsid w:val="4278518D"/>
    <w:rsid w:val="427A67A1"/>
    <w:rsid w:val="427E0B36"/>
    <w:rsid w:val="42A03D98"/>
    <w:rsid w:val="42A729F1"/>
    <w:rsid w:val="42B94BC1"/>
    <w:rsid w:val="42C30254"/>
    <w:rsid w:val="42C42A08"/>
    <w:rsid w:val="42D064B1"/>
    <w:rsid w:val="42D41F6D"/>
    <w:rsid w:val="42D5342A"/>
    <w:rsid w:val="42DE48A3"/>
    <w:rsid w:val="42E16058"/>
    <w:rsid w:val="42F17BF5"/>
    <w:rsid w:val="42F30D8B"/>
    <w:rsid w:val="42F87EC9"/>
    <w:rsid w:val="42FA45BF"/>
    <w:rsid w:val="430E7E66"/>
    <w:rsid w:val="43246CDD"/>
    <w:rsid w:val="4332317A"/>
    <w:rsid w:val="433246A0"/>
    <w:rsid w:val="433E162C"/>
    <w:rsid w:val="433F6B54"/>
    <w:rsid w:val="4346543A"/>
    <w:rsid w:val="43533E29"/>
    <w:rsid w:val="435B1259"/>
    <w:rsid w:val="436263D5"/>
    <w:rsid w:val="437556C4"/>
    <w:rsid w:val="43874CD4"/>
    <w:rsid w:val="438D061F"/>
    <w:rsid w:val="439B699F"/>
    <w:rsid w:val="43AF2D32"/>
    <w:rsid w:val="43B76E4F"/>
    <w:rsid w:val="43CF0206"/>
    <w:rsid w:val="43D85D6D"/>
    <w:rsid w:val="43DF6B45"/>
    <w:rsid w:val="43EC6F1F"/>
    <w:rsid w:val="43FE44BA"/>
    <w:rsid w:val="440D5045"/>
    <w:rsid w:val="440F6C97"/>
    <w:rsid w:val="44300615"/>
    <w:rsid w:val="44371929"/>
    <w:rsid w:val="443740AF"/>
    <w:rsid w:val="443F5998"/>
    <w:rsid w:val="44480935"/>
    <w:rsid w:val="444851FA"/>
    <w:rsid w:val="44544CC5"/>
    <w:rsid w:val="445E4DEE"/>
    <w:rsid w:val="44640994"/>
    <w:rsid w:val="446B0434"/>
    <w:rsid w:val="44756A66"/>
    <w:rsid w:val="447E4EBE"/>
    <w:rsid w:val="447F0CBA"/>
    <w:rsid w:val="44957F46"/>
    <w:rsid w:val="44994CF5"/>
    <w:rsid w:val="44AD40AD"/>
    <w:rsid w:val="44DC46EB"/>
    <w:rsid w:val="44EA6491"/>
    <w:rsid w:val="44F03F8F"/>
    <w:rsid w:val="44F14ECF"/>
    <w:rsid w:val="44F8119B"/>
    <w:rsid w:val="4504328F"/>
    <w:rsid w:val="45275172"/>
    <w:rsid w:val="45332511"/>
    <w:rsid w:val="453F44DA"/>
    <w:rsid w:val="45412C46"/>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E6191"/>
    <w:rsid w:val="45BE648C"/>
    <w:rsid w:val="45C661BC"/>
    <w:rsid w:val="45CA082F"/>
    <w:rsid w:val="45CD2126"/>
    <w:rsid w:val="45DD738A"/>
    <w:rsid w:val="45E372CD"/>
    <w:rsid w:val="45F6777B"/>
    <w:rsid w:val="45FB2D6A"/>
    <w:rsid w:val="460C5979"/>
    <w:rsid w:val="46110AB3"/>
    <w:rsid w:val="46117602"/>
    <w:rsid w:val="46143B66"/>
    <w:rsid w:val="4615371C"/>
    <w:rsid w:val="46214325"/>
    <w:rsid w:val="463246EC"/>
    <w:rsid w:val="463425D3"/>
    <w:rsid w:val="463A3547"/>
    <w:rsid w:val="464B28C8"/>
    <w:rsid w:val="464E0973"/>
    <w:rsid w:val="46531D97"/>
    <w:rsid w:val="46545CE0"/>
    <w:rsid w:val="46555DC3"/>
    <w:rsid w:val="46617DB2"/>
    <w:rsid w:val="46621065"/>
    <w:rsid w:val="466463D6"/>
    <w:rsid w:val="46665198"/>
    <w:rsid w:val="46697236"/>
    <w:rsid w:val="46770F8B"/>
    <w:rsid w:val="467C16FA"/>
    <w:rsid w:val="46894B18"/>
    <w:rsid w:val="469448C6"/>
    <w:rsid w:val="46A85D08"/>
    <w:rsid w:val="46AB0067"/>
    <w:rsid w:val="46B80AF8"/>
    <w:rsid w:val="46D37F0B"/>
    <w:rsid w:val="46D71533"/>
    <w:rsid w:val="46E53335"/>
    <w:rsid w:val="47155D89"/>
    <w:rsid w:val="473069AF"/>
    <w:rsid w:val="474A0EAF"/>
    <w:rsid w:val="474E50BE"/>
    <w:rsid w:val="47696F9C"/>
    <w:rsid w:val="47714F1F"/>
    <w:rsid w:val="47725A17"/>
    <w:rsid w:val="477D3243"/>
    <w:rsid w:val="478821A1"/>
    <w:rsid w:val="479128A9"/>
    <w:rsid w:val="47975EDC"/>
    <w:rsid w:val="47983B19"/>
    <w:rsid w:val="47A3609D"/>
    <w:rsid w:val="47C01792"/>
    <w:rsid w:val="47C57A48"/>
    <w:rsid w:val="47CD4B4E"/>
    <w:rsid w:val="47D511BD"/>
    <w:rsid w:val="47F1700B"/>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9027758"/>
    <w:rsid w:val="490C020A"/>
    <w:rsid w:val="491B63DF"/>
    <w:rsid w:val="491D63E9"/>
    <w:rsid w:val="4932285C"/>
    <w:rsid w:val="49384E02"/>
    <w:rsid w:val="493E2F78"/>
    <w:rsid w:val="495217DF"/>
    <w:rsid w:val="49530EA7"/>
    <w:rsid w:val="4958367A"/>
    <w:rsid w:val="498A16CD"/>
    <w:rsid w:val="49A33C27"/>
    <w:rsid w:val="49A750B5"/>
    <w:rsid w:val="49BE07DA"/>
    <w:rsid w:val="49C84AA0"/>
    <w:rsid w:val="49D7694D"/>
    <w:rsid w:val="4A0244D3"/>
    <w:rsid w:val="4A067C85"/>
    <w:rsid w:val="4A255046"/>
    <w:rsid w:val="4A2E1525"/>
    <w:rsid w:val="4A50785B"/>
    <w:rsid w:val="4A5A756D"/>
    <w:rsid w:val="4A722B4C"/>
    <w:rsid w:val="4A785772"/>
    <w:rsid w:val="4A842E43"/>
    <w:rsid w:val="4A89105B"/>
    <w:rsid w:val="4AA341CC"/>
    <w:rsid w:val="4AC13295"/>
    <w:rsid w:val="4AC31003"/>
    <w:rsid w:val="4AC40F4C"/>
    <w:rsid w:val="4AC43783"/>
    <w:rsid w:val="4AD25F33"/>
    <w:rsid w:val="4ADD641F"/>
    <w:rsid w:val="4AE072CB"/>
    <w:rsid w:val="4AE93159"/>
    <w:rsid w:val="4AEE0C43"/>
    <w:rsid w:val="4AF02EA1"/>
    <w:rsid w:val="4B174032"/>
    <w:rsid w:val="4B250CF8"/>
    <w:rsid w:val="4B2873FD"/>
    <w:rsid w:val="4B3D4DE9"/>
    <w:rsid w:val="4B492D39"/>
    <w:rsid w:val="4B533766"/>
    <w:rsid w:val="4B5651A7"/>
    <w:rsid w:val="4B740C56"/>
    <w:rsid w:val="4B7A2006"/>
    <w:rsid w:val="4B7C4100"/>
    <w:rsid w:val="4B830F9B"/>
    <w:rsid w:val="4B884B63"/>
    <w:rsid w:val="4B8F2DD0"/>
    <w:rsid w:val="4B9B06E8"/>
    <w:rsid w:val="4B9B0C47"/>
    <w:rsid w:val="4B9D4011"/>
    <w:rsid w:val="4BB36BDD"/>
    <w:rsid w:val="4BB60507"/>
    <w:rsid w:val="4BBE074E"/>
    <w:rsid w:val="4BC32290"/>
    <w:rsid w:val="4BC80340"/>
    <w:rsid w:val="4BCA5171"/>
    <w:rsid w:val="4BCD6433"/>
    <w:rsid w:val="4BD0339A"/>
    <w:rsid w:val="4BE40CA7"/>
    <w:rsid w:val="4BE54F53"/>
    <w:rsid w:val="4BEB4B03"/>
    <w:rsid w:val="4BF32495"/>
    <w:rsid w:val="4BFA3FA2"/>
    <w:rsid w:val="4C0D4711"/>
    <w:rsid w:val="4C2910DF"/>
    <w:rsid w:val="4C2B4DDD"/>
    <w:rsid w:val="4C562920"/>
    <w:rsid w:val="4C5D1F92"/>
    <w:rsid w:val="4C603F16"/>
    <w:rsid w:val="4C6262E0"/>
    <w:rsid w:val="4C644C45"/>
    <w:rsid w:val="4C6703A3"/>
    <w:rsid w:val="4C6D7518"/>
    <w:rsid w:val="4C923A72"/>
    <w:rsid w:val="4CB96B0F"/>
    <w:rsid w:val="4CBD582C"/>
    <w:rsid w:val="4CC95E72"/>
    <w:rsid w:val="4CDA2AF3"/>
    <w:rsid w:val="4CDF19B6"/>
    <w:rsid w:val="4CE34E9F"/>
    <w:rsid w:val="4CF52D94"/>
    <w:rsid w:val="4D015C34"/>
    <w:rsid w:val="4D462159"/>
    <w:rsid w:val="4D47409F"/>
    <w:rsid w:val="4D525BE3"/>
    <w:rsid w:val="4D566017"/>
    <w:rsid w:val="4D6022FC"/>
    <w:rsid w:val="4D637556"/>
    <w:rsid w:val="4D7D3EFB"/>
    <w:rsid w:val="4D882A74"/>
    <w:rsid w:val="4D8B0123"/>
    <w:rsid w:val="4DA1281F"/>
    <w:rsid w:val="4DAF14C5"/>
    <w:rsid w:val="4DB9067A"/>
    <w:rsid w:val="4DC605B6"/>
    <w:rsid w:val="4DD732D2"/>
    <w:rsid w:val="4DEC0985"/>
    <w:rsid w:val="4E0538A3"/>
    <w:rsid w:val="4E0E6818"/>
    <w:rsid w:val="4E2603A1"/>
    <w:rsid w:val="4E27683A"/>
    <w:rsid w:val="4E321D35"/>
    <w:rsid w:val="4E397241"/>
    <w:rsid w:val="4E4C50A3"/>
    <w:rsid w:val="4E510698"/>
    <w:rsid w:val="4E576363"/>
    <w:rsid w:val="4E5D49B1"/>
    <w:rsid w:val="4E635567"/>
    <w:rsid w:val="4E674786"/>
    <w:rsid w:val="4E742982"/>
    <w:rsid w:val="4E743D7E"/>
    <w:rsid w:val="4E7F1E8F"/>
    <w:rsid w:val="4E8431F9"/>
    <w:rsid w:val="4E862481"/>
    <w:rsid w:val="4E901072"/>
    <w:rsid w:val="4E9C0636"/>
    <w:rsid w:val="4E9D29FB"/>
    <w:rsid w:val="4EA30DB6"/>
    <w:rsid w:val="4EA7341F"/>
    <w:rsid w:val="4EDB58B2"/>
    <w:rsid w:val="4EE925CE"/>
    <w:rsid w:val="4EEB1A94"/>
    <w:rsid w:val="4EEB74E5"/>
    <w:rsid w:val="4EEF2E30"/>
    <w:rsid w:val="4EF24828"/>
    <w:rsid w:val="4EFE7F59"/>
    <w:rsid w:val="4F285975"/>
    <w:rsid w:val="4F2A7BF3"/>
    <w:rsid w:val="4F2E2624"/>
    <w:rsid w:val="4F395957"/>
    <w:rsid w:val="4F4E1077"/>
    <w:rsid w:val="4F546156"/>
    <w:rsid w:val="4F5D1434"/>
    <w:rsid w:val="4F844A99"/>
    <w:rsid w:val="4F94662C"/>
    <w:rsid w:val="4FB00163"/>
    <w:rsid w:val="4FB208E7"/>
    <w:rsid w:val="4FE30332"/>
    <w:rsid w:val="4FE70BB4"/>
    <w:rsid w:val="4FE73C01"/>
    <w:rsid w:val="4FE87C31"/>
    <w:rsid w:val="4FF14DCF"/>
    <w:rsid w:val="500815B6"/>
    <w:rsid w:val="500B39BC"/>
    <w:rsid w:val="502173F8"/>
    <w:rsid w:val="5022123F"/>
    <w:rsid w:val="502B7315"/>
    <w:rsid w:val="503E570B"/>
    <w:rsid w:val="503F32CF"/>
    <w:rsid w:val="5041152A"/>
    <w:rsid w:val="504C77D2"/>
    <w:rsid w:val="50560460"/>
    <w:rsid w:val="50601A5C"/>
    <w:rsid w:val="507E1B25"/>
    <w:rsid w:val="508E3B94"/>
    <w:rsid w:val="508E4492"/>
    <w:rsid w:val="5090223F"/>
    <w:rsid w:val="50924591"/>
    <w:rsid w:val="50A649F5"/>
    <w:rsid w:val="50AB5EB6"/>
    <w:rsid w:val="50AE6FE2"/>
    <w:rsid w:val="50B16618"/>
    <w:rsid w:val="50B8216D"/>
    <w:rsid w:val="50BB6306"/>
    <w:rsid w:val="50CD2E4B"/>
    <w:rsid w:val="50F66F3D"/>
    <w:rsid w:val="50F8688B"/>
    <w:rsid w:val="50F96AD6"/>
    <w:rsid w:val="50FC4E36"/>
    <w:rsid w:val="5105169B"/>
    <w:rsid w:val="51062881"/>
    <w:rsid w:val="510861B3"/>
    <w:rsid w:val="510956BD"/>
    <w:rsid w:val="51230220"/>
    <w:rsid w:val="51255E87"/>
    <w:rsid w:val="51471753"/>
    <w:rsid w:val="514E4912"/>
    <w:rsid w:val="515400FF"/>
    <w:rsid w:val="51547D82"/>
    <w:rsid w:val="515D735D"/>
    <w:rsid w:val="51781A83"/>
    <w:rsid w:val="51867298"/>
    <w:rsid w:val="51894D69"/>
    <w:rsid w:val="518D21E1"/>
    <w:rsid w:val="51930297"/>
    <w:rsid w:val="51953936"/>
    <w:rsid w:val="519E116A"/>
    <w:rsid w:val="51A2793A"/>
    <w:rsid w:val="51BA0CB7"/>
    <w:rsid w:val="51D129CA"/>
    <w:rsid w:val="51D93F8A"/>
    <w:rsid w:val="51D940B1"/>
    <w:rsid w:val="51E5046A"/>
    <w:rsid w:val="51E71482"/>
    <w:rsid w:val="52272B85"/>
    <w:rsid w:val="52284E31"/>
    <w:rsid w:val="523E09B5"/>
    <w:rsid w:val="52687B2A"/>
    <w:rsid w:val="526E0E82"/>
    <w:rsid w:val="527733A7"/>
    <w:rsid w:val="527901C6"/>
    <w:rsid w:val="528F4A24"/>
    <w:rsid w:val="52944BB6"/>
    <w:rsid w:val="52970700"/>
    <w:rsid w:val="529A08FC"/>
    <w:rsid w:val="52A24532"/>
    <w:rsid w:val="52B3363A"/>
    <w:rsid w:val="52C4763C"/>
    <w:rsid w:val="52DE691D"/>
    <w:rsid w:val="52E04D27"/>
    <w:rsid w:val="52ED0C96"/>
    <w:rsid w:val="53061721"/>
    <w:rsid w:val="530C0E6B"/>
    <w:rsid w:val="532F77EA"/>
    <w:rsid w:val="53367575"/>
    <w:rsid w:val="533933AA"/>
    <w:rsid w:val="533B7F54"/>
    <w:rsid w:val="535009E1"/>
    <w:rsid w:val="53650168"/>
    <w:rsid w:val="536C2A29"/>
    <w:rsid w:val="538859E4"/>
    <w:rsid w:val="538E3092"/>
    <w:rsid w:val="539F394B"/>
    <w:rsid w:val="53A20FFA"/>
    <w:rsid w:val="53A233E4"/>
    <w:rsid w:val="53A94C48"/>
    <w:rsid w:val="53AA7BC7"/>
    <w:rsid w:val="53AE5EA5"/>
    <w:rsid w:val="53B00B1F"/>
    <w:rsid w:val="53B2409D"/>
    <w:rsid w:val="53B31E73"/>
    <w:rsid w:val="53D6247A"/>
    <w:rsid w:val="53DB3477"/>
    <w:rsid w:val="53DE00FF"/>
    <w:rsid w:val="53E77CBF"/>
    <w:rsid w:val="53FE7128"/>
    <w:rsid w:val="540F3D40"/>
    <w:rsid w:val="54201800"/>
    <w:rsid w:val="54247F22"/>
    <w:rsid w:val="542B4430"/>
    <w:rsid w:val="542C29CD"/>
    <w:rsid w:val="542F1551"/>
    <w:rsid w:val="54381756"/>
    <w:rsid w:val="545750B7"/>
    <w:rsid w:val="545A1EBF"/>
    <w:rsid w:val="54727478"/>
    <w:rsid w:val="54B06F11"/>
    <w:rsid w:val="54B10240"/>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2A6B56"/>
    <w:rsid w:val="5532385A"/>
    <w:rsid w:val="55381D42"/>
    <w:rsid w:val="55401B14"/>
    <w:rsid w:val="554748F2"/>
    <w:rsid w:val="554D414C"/>
    <w:rsid w:val="554E7279"/>
    <w:rsid w:val="55594FFB"/>
    <w:rsid w:val="55637CEB"/>
    <w:rsid w:val="55677DDA"/>
    <w:rsid w:val="55757FB9"/>
    <w:rsid w:val="55832BF8"/>
    <w:rsid w:val="55884237"/>
    <w:rsid w:val="558C7FAA"/>
    <w:rsid w:val="55900510"/>
    <w:rsid w:val="55947881"/>
    <w:rsid w:val="559562D4"/>
    <w:rsid w:val="55A25EB7"/>
    <w:rsid w:val="55A82784"/>
    <w:rsid w:val="55A97512"/>
    <w:rsid w:val="55B63FD5"/>
    <w:rsid w:val="55C35A76"/>
    <w:rsid w:val="55CC592A"/>
    <w:rsid w:val="55D40743"/>
    <w:rsid w:val="55DD6F2A"/>
    <w:rsid w:val="55E73480"/>
    <w:rsid w:val="55E8339E"/>
    <w:rsid w:val="55F06771"/>
    <w:rsid w:val="56032303"/>
    <w:rsid w:val="560D5F48"/>
    <w:rsid w:val="56106284"/>
    <w:rsid w:val="56116434"/>
    <w:rsid w:val="5617461D"/>
    <w:rsid w:val="56304FC4"/>
    <w:rsid w:val="5632642A"/>
    <w:rsid w:val="5637362F"/>
    <w:rsid w:val="56375B61"/>
    <w:rsid w:val="564944F4"/>
    <w:rsid w:val="564E5820"/>
    <w:rsid w:val="564E7F2C"/>
    <w:rsid w:val="56630C00"/>
    <w:rsid w:val="567739D2"/>
    <w:rsid w:val="56775A0A"/>
    <w:rsid w:val="5686536D"/>
    <w:rsid w:val="568B1DB1"/>
    <w:rsid w:val="568C3C94"/>
    <w:rsid w:val="56A55214"/>
    <w:rsid w:val="56A67978"/>
    <w:rsid w:val="56AC63C5"/>
    <w:rsid w:val="56C1700B"/>
    <w:rsid w:val="56D25618"/>
    <w:rsid w:val="56D623C5"/>
    <w:rsid w:val="56D7644B"/>
    <w:rsid w:val="56E84A97"/>
    <w:rsid w:val="56FB2A68"/>
    <w:rsid w:val="57011F3E"/>
    <w:rsid w:val="5705646B"/>
    <w:rsid w:val="57060649"/>
    <w:rsid w:val="572657E3"/>
    <w:rsid w:val="57284E00"/>
    <w:rsid w:val="5732705F"/>
    <w:rsid w:val="57351D6F"/>
    <w:rsid w:val="57482CC2"/>
    <w:rsid w:val="5752012F"/>
    <w:rsid w:val="576476C1"/>
    <w:rsid w:val="57770501"/>
    <w:rsid w:val="577B3337"/>
    <w:rsid w:val="577D4F28"/>
    <w:rsid w:val="57A33734"/>
    <w:rsid w:val="57AB6ADD"/>
    <w:rsid w:val="57B7178E"/>
    <w:rsid w:val="57B71EB5"/>
    <w:rsid w:val="57B76EED"/>
    <w:rsid w:val="57BC75E4"/>
    <w:rsid w:val="57BD72A7"/>
    <w:rsid w:val="57BE5838"/>
    <w:rsid w:val="57BE5B51"/>
    <w:rsid w:val="57D82354"/>
    <w:rsid w:val="57EE32C5"/>
    <w:rsid w:val="57FC07D9"/>
    <w:rsid w:val="57FF6992"/>
    <w:rsid w:val="580F1B21"/>
    <w:rsid w:val="581B7E79"/>
    <w:rsid w:val="58500F22"/>
    <w:rsid w:val="58587379"/>
    <w:rsid w:val="585C572B"/>
    <w:rsid w:val="586D57A3"/>
    <w:rsid w:val="587917A0"/>
    <w:rsid w:val="587A4288"/>
    <w:rsid w:val="5880052B"/>
    <w:rsid w:val="58AD27D9"/>
    <w:rsid w:val="58B169A2"/>
    <w:rsid w:val="58B9636C"/>
    <w:rsid w:val="58C37133"/>
    <w:rsid w:val="58C93046"/>
    <w:rsid w:val="58D36BCB"/>
    <w:rsid w:val="58E00BA4"/>
    <w:rsid w:val="58E6349C"/>
    <w:rsid w:val="58EF63EE"/>
    <w:rsid w:val="590317F0"/>
    <w:rsid w:val="59075000"/>
    <w:rsid w:val="593559FD"/>
    <w:rsid w:val="594079B2"/>
    <w:rsid w:val="596A688E"/>
    <w:rsid w:val="5987482A"/>
    <w:rsid w:val="598C6F19"/>
    <w:rsid w:val="599C49A8"/>
    <w:rsid w:val="59A36725"/>
    <w:rsid w:val="59B21BF9"/>
    <w:rsid w:val="59BB4EA3"/>
    <w:rsid w:val="59DB31A0"/>
    <w:rsid w:val="59E9525B"/>
    <w:rsid w:val="59F01012"/>
    <w:rsid w:val="59F70BAF"/>
    <w:rsid w:val="5A0D5C90"/>
    <w:rsid w:val="5A297D0D"/>
    <w:rsid w:val="5A3B166C"/>
    <w:rsid w:val="5A3C0F08"/>
    <w:rsid w:val="5A3E5B83"/>
    <w:rsid w:val="5A54407C"/>
    <w:rsid w:val="5A5663A3"/>
    <w:rsid w:val="5A571746"/>
    <w:rsid w:val="5A6253E3"/>
    <w:rsid w:val="5A680E5C"/>
    <w:rsid w:val="5A8E2B19"/>
    <w:rsid w:val="5A8E6670"/>
    <w:rsid w:val="5A912613"/>
    <w:rsid w:val="5A9245E9"/>
    <w:rsid w:val="5A953D41"/>
    <w:rsid w:val="5ABC50F4"/>
    <w:rsid w:val="5AC27E1F"/>
    <w:rsid w:val="5ACC4940"/>
    <w:rsid w:val="5AD86A6D"/>
    <w:rsid w:val="5AE55335"/>
    <w:rsid w:val="5AEC14F6"/>
    <w:rsid w:val="5AF124A4"/>
    <w:rsid w:val="5B0D2D1B"/>
    <w:rsid w:val="5B141085"/>
    <w:rsid w:val="5B28192B"/>
    <w:rsid w:val="5B342BAD"/>
    <w:rsid w:val="5B4007EF"/>
    <w:rsid w:val="5B4D1F7C"/>
    <w:rsid w:val="5B551A1D"/>
    <w:rsid w:val="5B66707B"/>
    <w:rsid w:val="5B673066"/>
    <w:rsid w:val="5B6A48A8"/>
    <w:rsid w:val="5B731FA9"/>
    <w:rsid w:val="5B785E83"/>
    <w:rsid w:val="5B7C1CD1"/>
    <w:rsid w:val="5B9004A9"/>
    <w:rsid w:val="5B907C6C"/>
    <w:rsid w:val="5B9251EF"/>
    <w:rsid w:val="5B9850EF"/>
    <w:rsid w:val="5BAB5BC4"/>
    <w:rsid w:val="5BB054DF"/>
    <w:rsid w:val="5BB20B74"/>
    <w:rsid w:val="5BC677D8"/>
    <w:rsid w:val="5BCF6D4A"/>
    <w:rsid w:val="5BDE3C86"/>
    <w:rsid w:val="5BEB0120"/>
    <w:rsid w:val="5BEC175C"/>
    <w:rsid w:val="5C097C4E"/>
    <w:rsid w:val="5C1A3A93"/>
    <w:rsid w:val="5C235386"/>
    <w:rsid w:val="5C3B6CFC"/>
    <w:rsid w:val="5C4C2CF4"/>
    <w:rsid w:val="5C615117"/>
    <w:rsid w:val="5C630ADE"/>
    <w:rsid w:val="5C6B1600"/>
    <w:rsid w:val="5C7D70D1"/>
    <w:rsid w:val="5C824577"/>
    <w:rsid w:val="5C8542A8"/>
    <w:rsid w:val="5CA6294E"/>
    <w:rsid w:val="5CDB3358"/>
    <w:rsid w:val="5CE033FF"/>
    <w:rsid w:val="5CED4E0C"/>
    <w:rsid w:val="5CF07F33"/>
    <w:rsid w:val="5D034EE9"/>
    <w:rsid w:val="5D0366E8"/>
    <w:rsid w:val="5D08684C"/>
    <w:rsid w:val="5D0A06B6"/>
    <w:rsid w:val="5D1307E8"/>
    <w:rsid w:val="5D212A05"/>
    <w:rsid w:val="5D28584C"/>
    <w:rsid w:val="5D2F4802"/>
    <w:rsid w:val="5D3444E6"/>
    <w:rsid w:val="5D3F0BDF"/>
    <w:rsid w:val="5D4806B6"/>
    <w:rsid w:val="5D5B7098"/>
    <w:rsid w:val="5D634782"/>
    <w:rsid w:val="5D654194"/>
    <w:rsid w:val="5D6B2B6F"/>
    <w:rsid w:val="5D6E1B86"/>
    <w:rsid w:val="5D725A84"/>
    <w:rsid w:val="5D8A2CFF"/>
    <w:rsid w:val="5D960EE9"/>
    <w:rsid w:val="5D9A0CFA"/>
    <w:rsid w:val="5D9B296A"/>
    <w:rsid w:val="5DA53D05"/>
    <w:rsid w:val="5DD14397"/>
    <w:rsid w:val="5DD3123F"/>
    <w:rsid w:val="5DD45E00"/>
    <w:rsid w:val="5DD71C7A"/>
    <w:rsid w:val="5DD734EC"/>
    <w:rsid w:val="5DDA4F5F"/>
    <w:rsid w:val="5DEC05A1"/>
    <w:rsid w:val="5DEE0433"/>
    <w:rsid w:val="5DF007E7"/>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51FDE"/>
    <w:rsid w:val="5EBA4472"/>
    <w:rsid w:val="5EC3227D"/>
    <w:rsid w:val="5EC8525D"/>
    <w:rsid w:val="5ECA3D37"/>
    <w:rsid w:val="5ED74802"/>
    <w:rsid w:val="5EE153F8"/>
    <w:rsid w:val="5EED7893"/>
    <w:rsid w:val="5EFB2125"/>
    <w:rsid w:val="5EFB6F0A"/>
    <w:rsid w:val="5F0A3A61"/>
    <w:rsid w:val="5F187260"/>
    <w:rsid w:val="5F3370DF"/>
    <w:rsid w:val="5F4346D0"/>
    <w:rsid w:val="5F491124"/>
    <w:rsid w:val="5F683B6E"/>
    <w:rsid w:val="5F7D5B44"/>
    <w:rsid w:val="5F875C0C"/>
    <w:rsid w:val="5F8F0B9E"/>
    <w:rsid w:val="5F8F267A"/>
    <w:rsid w:val="5FAA5E0A"/>
    <w:rsid w:val="5FB7185B"/>
    <w:rsid w:val="5FB94C48"/>
    <w:rsid w:val="5FBF147C"/>
    <w:rsid w:val="5FC9714B"/>
    <w:rsid w:val="5FD74F41"/>
    <w:rsid w:val="5FDE327E"/>
    <w:rsid w:val="5FF37587"/>
    <w:rsid w:val="5FFE57B7"/>
    <w:rsid w:val="6003478C"/>
    <w:rsid w:val="60060CD5"/>
    <w:rsid w:val="60085AA3"/>
    <w:rsid w:val="600D2AA5"/>
    <w:rsid w:val="600E362B"/>
    <w:rsid w:val="60183392"/>
    <w:rsid w:val="601A4CB1"/>
    <w:rsid w:val="601B56CB"/>
    <w:rsid w:val="602C236D"/>
    <w:rsid w:val="603967D7"/>
    <w:rsid w:val="603D3325"/>
    <w:rsid w:val="604040A8"/>
    <w:rsid w:val="60470CE3"/>
    <w:rsid w:val="605214E2"/>
    <w:rsid w:val="606711B4"/>
    <w:rsid w:val="60673C40"/>
    <w:rsid w:val="606A52D4"/>
    <w:rsid w:val="607C3753"/>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7A6EE7"/>
    <w:rsid w:val="6182260C"/>
    <w:rsid w:val="618D6AD7"/>
    <w:rsid w:val="619E7CE8"/>
    <w:rsid w:val="61AD68BC"/>
    <w:rsid w:val="61B173D2"/>
    <w:rsid w:val="61D43A2B"/>
    <w:rsid w:val="61E34474"/>
    <w:rsid w:val="61EB5611"/>
    <w:rsid w:val="61FF316E"/>
    <w:rsid w:val="621542CB"/>
    <w:rsid w:val="622A0761"/>
    <w:rsid w:val="624100F2"/>
    <w:rsid w:val="624263A2"/>
    <w:rsid w:val="625272C3"/>
    <w:rsid w:val="626E0821"/>
    <w:rsid w:val="62715337"/>
    <w:rsid w:val="6280204D"/>
    <w:rsid w:val="62866909"/>
    <w:rsid w:val="6290769B"/>
    <w:rsid w:val="62943D08"/>
    <w:rsid w:val="62A05735"/>
    <w:rsid w:val="62A411F8"/>
    <w:rsid w:val="62A81A26"/>
    <w:rsid w:val="62B1166E"/>
    <w:rsid w:val="62BA7A46"/>
    <w:rsid w:val="62C376AC"/>
    <w:rsid w:val="62CE13CB"/>
    <w:rsid w:val="62D2197B"/>
    <w:rsid w:val="62DB028F"/>
    <w:rsid w:val="62F458F9"/>
    <w:rsid w:val="62F6011A"/>
    <w:rsid w:val="62FD2BA9"/>
    <w:rsid w:val="6312408A"/>
    <w:rsid w:val="6327422B"/>
    <w:rsid w:val="6328597C"/>
    <w:rsid w:val="633B249F"/>
    <w:rsid w:val="63552D76"/>
    <w:rsid w:val="6359778B"/>
    <w:rsid w:val="635B63E3"/>
    <w:rsid w:val="63710D45"/>
    <w:rsid w:val="63785E35"/>
    <w:rsid w:val="6384693C"/>
    <w:rsid w:val="638C3395"/>
    <w:rsid w:val="639C0406"/>
    <w:rsid w:val="63B82D87"/>
    <w:rsid w:val="63BA3154"/>
    <w:rsid w:val="63C204B8"/>
    <w:rsid w:val="63CA2E8B"/>
    <w:rsid w:val="63D4153E"/>
    <w:rsid w:val="63DC7755"/>
    <w:rsid w:val="63E43D21"/>
    <w:rsid w:val="63F47D2A"/>
    <w:rsid w:val="63FE2D33"/>
    <w:rsid w:val="64046427"/>
    <w:rsid w:val="640F1891"/>
    <w:rsid w:val="642265C6"/>
    <w:rsid w:val="64264A79"/>
    <w:rsid w:val="64304E58"/>
    <w:rsid w:val="64311867"/>
    <w:rsid w:val="64391ED3"/>
    <w:rsid w:val="6445632E"/>
    <w:rsid w:val="64501C8A"/>
    <w:rsid w:val="64742B63"/>
    <w:rsid w:val="647E661E"/>
    <w:rsid w:val="648939AA"/>
    <w:rsid w:val="648C635C"/>
    <w:rsid w:val="649B1AC2"/>
    <w:rsid w:val="64A7467B"/>
    <w:rsid w:val="64B53322"/>
    <w:rsid w:val="64C61AF8"/>
    <w:rsid w:val="64C86505"/>
    <w:rsid w:val="64FE700F"/>
    <w:rsid w:val="6500327F"/>
    <w:rsid w:val="6506609B"/>
    <w:rsid w:val="65070C69"/>
    <w:rsid w:val="65083216"/>
    <w:rsid w:val="65460728"/>
    <w:rsid w:val="6551532A"/>
    <w:rsid w:val="65822810"/>
    <w:rsid w:val="65870C45"/>
    <w:rsid w:val="659705FF"/>
    <w:rsid w:val="65AA6346"/>
    <w:rsid w:val="65B56C47"/>
    <w:rsid w:val="65B8262E"/>
    <w:rsid w:val="65BC15EE"/>
    <w:rsid w:val="65D23D59"/>
    <w:rsid w:val="65D4773F"/>
    <w:rsid w:val="65D85F1F"/>
    <w:rsid w:val="65DC5939"/>
    <w:rsid w:val="65DC7985"/>
    <w:rsid w:val="65F14641"/>
    <w:rsid w:val="65F5655C"/>
    <w:rsid w:val="65F64F18"/>
    <w:rsid w:val="65F7091E"/>
    <w:rsid w:val="65FF0498"/>
    <w:rsid w:val="66052F43"/>
    <w:rsid w:val="6609487E"/>
    <w:rsid w:val="661D25CE"/>
    <w:rsid w:val="66206CF2"/>
    <w:rsid w:val="66265846"/>
    <w:rsid w:val="66287C9C"/>
    <w:rsid w:val="662E4097"/>
    <w:rsid w:val="664805B8"/>
    <w:rsid w:val="665572E9"/>
    <w:rsid w:val="665B55EA"/>
    <w:rsid w:val="66641D58"/>
    <w:rsid w:val="66655F85"/>
    <w:rsid w:val="667C7AEC"/>
    <w:rsid w:val="66863A0F"/>
    <w:rsid w:val="66984358"/>
    <w:rsid w:val="669B7C76"/>
    <w:rsid w:val="66A200F8"/>
    <w:rsid w:val="66A30EC2"/>
    <w:rsid w:val="66AA4BA8"/>
    <w:rsid w:val="66C56058"/>
    <w:rsid w:val="66C955BD"/>
    <w:rsid w:val="66CA4518"/>
    <w:rsid w:val="66D97420"/>
    <w:rsid w:val="66DC317D"/>
    <w:rsid w:val="66E10E78"/>
    <w:rsid w:val="66E617C5"/>
    <w:rsid w:val="66E910C9"/>
    <w:rsid w:val="66F44928"/>
    <w:rsid w:val="670C6D27"/>
    <w:rsid w:val="670D67CE"/>
    <w:rsid w:val="67105BAB"/>
    <w:rsid w:val="671B1631"/>
    <w:rsid w:val="67302DC3"/>
    <w:rsid w:val="673B44DD"/>
    <w:rsid w:val="674318B2"/>
    <w:rsid w:val="674D4B22"/>
    <w:rsid w:val="67570422"/>
    <w:rsid w:val="675D31B4"/>
    <w:rsid w:val="67646948"/>
    <w:rsid w:val="676D2F4B"/>
    <w:rsid w:val="677A266A"/>
    <w:rsid w:val="677C1A81"/>
    <w:rsid w:val="677E7198"/>
    <w:rsid w:val="678A426A"/>
    <w:rsid w:val="67914BE1"/>
    <w:rsid w:val="67A01F16"/>
    <w:rsid w:val="67A96661"/>
    <w:rsid w:val="67B163D1"/>
    <w:rsid w:val="67D7447D"/>
    <w:rsid w:val="67F45538"/>
    <w:rsid w:val="680239EB"/>
    <w:rsid w:val="680722DA"/>
    <w:rsid w:val="682211D1"/>
    <w:rsid w:val="6836510C"/>
    <w:rsid w:val="684532DF"/>
    <w:rsid w:val="685C6395"/>
    <w:rsid w:val="685D18B7"/>
    <w:rsid w:val="686318DD"/>
    <w:rsid w:val="68635145"/>
    <w:rsid w:val="687F607E"/>
    <w:rsid w:val="689A41FB"/>
    <w:rsid w:val="689E57F0"/>
    <w:rsid w:val="68A34C5C"/>
    <w:rsid w:val="68B85B1E"/>
    <w:rsid w:val="68E24981"/>
    <w:rsid w:val="68E9530F"/>
    <w:rsid w:val="69123F86"/>
    <w:rsid w:val="691C1D81"/>
    <w:rsid w:val="691C3525"/>
    <w:rsid w:val="69216128"/>
    <w:rsid w:val="69280874"/>
    <w:rsid w:val="695D6B21"/>
    <w:rsid w:val="69611EE7"/>
    <w:rsid w:val="696B4326"/>
    <w:rsid w:val="696C708E"/>
    <w:rsid w:val="696F4D5D"/>
    <w:rsid w:val="69850877"/>
    <w:rsid w:val="698C13C5"/>
    <w:rsid w:val="69BA3522"/>
    <w:rsid w:val="69F0745A"/>
    <w:rsid w:val="6A0D20F2"/>
    <w:rsid w:val="6A1D59EC"/>
    <w:rsid w:val="6A247F72"/>
    <w:rsid w:val="6A3E2393"/>
    <w:rsid w:val="6A435B92"/>
    <w:rsid w:val="6A444DB8"/>
    <w:rsid w:val="6A4D4828"/>
    <w:rsid w:val="6A516AC3"/>
    <w:rsid w:val="6A5303BA"/>
    <w:rsid w:val="6A677080"/>
    <w:rsid w:val="6A6C357E"/>
    <w:rsid w:val="6A711183"/>
    <w:rsid w:val="6A7B4B9C"/>
    <w:rsid w:val="6A7F585E"/>
    <w:rsid w:val="6AAF014C"/>
    <w:rsid w:val="6AC07690"/>
    <w:rsid w:val="6ACB082B"/>
    <w:rsid w:val="6AD3247E"/>
    <w:rsid w:val="6AE4699C"/>
    <w:rsid w:val="6AF317C6"/>
    <w:rsid w:val="6B09696B"/>
    <w:rsid w:val="6B2B0EFD"/>
    <w:rsid w:val="6B2C13E4"/>
    <w:rsid w:val="6B2D2EEB"/>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E727F5"/>
    <w:rsid w:val="6BEC7AFC"/>
    <w:rsid w:val="6C0858B3"/>
    <w:rsid w:val="6C240DF3"/>
    <w:rsid w:val="6C3E2FAF"/>
    <w:rsid w:val="6C45610F"/>
    <w:rsid w:val="6C59472D"/>
    <w:rsid w:val="6C5A4564"/>
    <w:rsid w:val="6C603744"/>
    <w:rsid w:val="6C637CCF"/>
    <w:rsid w:val="6C6A443A"/>
    <w:rsid w:val="6C7802EB"/>
    <w:rsid w:val="6C89456C"/>
    <w:rsid w:val="6CA20D5B"/>
    <w:rsid w:val="6CB71894"/>
    <w:rsid w:val="6CD63FB3"/>
    <w:rsid w:val="6CFD5D1F"/>
    <w:rsid w:val="6CFE035F"/>
    <w:rsid w:val="6D056EA6"/>
    <w:rsid w:val="6D1766A9"/>
    <w:rsid w:val="6D221E52"/>
    <w:rsid w:val="6D227835"/>
    <w:rsid w:val="6D2834C8"/>
    <w:rsid w:val="6D2F1F0B"/>
    <w:rsid w:val="6D3C6626"/>
    <w:rsid w:val="6D5D0DB5"/>
    <w:rsid w:val="6D6855B1"/>
    <w:rsid w:val="6D690536"/>
    <w:rsid w:val="6D7B4AB7"/>
    <w:rsid w:val="6D836C02"/>
    <w:rsid w:val="6D89784B"/>
    <w:rsid w:val="6D9057BE"/>
    <w:rsid w:val="6D935FD0"/>
    <w:rsid w:val="6D9E0566"/>
    <w:rsid w:val="6DBE7F27"/>
    <w:rsid w:val="6DCD0146"/>
    <w:rsid w:val="6DD05277"/>
    <w:rsid w:val="6DF43BD4"/>
    <w:rsid w:val="6E0E1FAB"/>
    <w:rsid w:val="6E2143FB"/>
    <w:rsid w:val="6E317378"/>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90B16"/>
    <w:rsid w:val="6EA90E2A"/>
    <w:rsid w:val="6EB169D3"/>
    <w:rsid w:val="6EB21539"/>
    <w:rsid w:val="6EB829B1"/>
    <w:rsid w:val="6EB978A9"/>
    <w:rsid w:val="6EBE6450"/>
    <w:rsid w:val="6ECC3A24"/>
    <w:rsid w:val="6ED86D3E"/>
    <w:rsid w:val="6EE9744F"/>
    <w:rsid w:val="6EEC3F7C"/>
    <w:rsid w:val="6EF3602C"/>
    <w:rsid w:val="6EFE1485"/>
    <w:rsid w:val="6F031F8E"/>
    <w:rsid w:val="6F0D382C"/>
    <w:rsid w:val="6F2632E8"/>
    <w:rsid w:val="6F30363A"/>
    <w:rsid w:val="6F3316E5"/>
    <w:rsid w:val="6F344608"/>
    <w:rsid w:val="6F3F40F9"/>
    <w:rsid w:val="6F5E0205"/>
    <w:rsid w:val="6F6F14E1"/>
    <w:rsid w:val="6F8829B4"/>
    <w:rsid w:val="6FA629D4"/>
    <w:rsid w:val="6FA75ADB"/>
    <w:rsid w:val="6FB77ED4"/>
    <w:rsid w:val="6FBD4D2F"/>
    <w:rsid w:val="6FBF4710"/>
    <w:rsid w:val="6FC9052A"/>
    <w:rsid w:val="6FC9109F"/>
    <w:rsid w:val="6FDB518F"/>
    <w:rsid w:val="6FE529ED"/>
    <w:rsid w:val="6FF4149C"/>
    <w:rsid w:val="6FF733A7"/>
    <w:rsid w:val="70003DD9"/>
    <w:rsid w:val="70072915"/>
    <w:rsid w:val="70172090"/>
    <w:rsid w:val="70195E88"/>
    <w:rsid w:val="701D43BA"/>
    <w:rsid w:val="702B6F43"/>
    <w:rsid w:val="7032079E"/>
    <w:rsid w:val="703C186A"/>
    <w:rsid w:val="70570007"/>
    <w:rsid w:val="705843B4"/>
    <w:rsid w:val="70655A58"/>
    <w:rsid w:val="706A16CA"/>
    <w:rsid w:val="707E5AF0"/>
    <w:rsid w:val="70822BAD"/>
    <w:rsid w:val="708746BC"/>
    <w:rsid w:val="708F7F54"/>
    <w:rsid w:val="709E3D85"/>
    <w:rsid w:val="70A1276C"/>
    <w:rsid w:val="70A36A35"/>
    <w:rsid w:val="70A50009"/>
    <w:rsid w:val="70AC660B"/>
    <w:rsid w:val="70B17138"/>
    <w:rsid w:val="70BB2EF0"/>
    <w:rsid w:val="70BC2801"/>
    <w:rsid w:val="70C6646C"/>
    <w:rsid w:val="70C72A96"/>
    <w:rsid w:val="70FC2D1E"/>
    <w:rsid w:val="71015D6B"/>
    <w:rsid w:val="71115386"/>
    <w:rsid w:val="71151975"/>
    <w:rsid w:val="71336A65"/>
    <w:rsid w:val="71545B37"/>
    <w:rsid w:val="71570E43"/>
    <w:rsid w:val="71573E01"/>
    <w:rsid w:val="715A268F"/>
    <w:rsid w:val="71702748"/>
    <w:rsid w:val="717C4AD2"/>
    <w:rsid w:val="71867894"/>
    <w:rsid w:val="719F7A78"/>
    <w:rsid w:val="71B623F6"/>
    <w:rsid w:val="71C7540C"/>
    <w:rsid w:val="71F64A63"/>
    <w:rsid w:val="71F870B8"/>
    <w:rsid w:val="72021233"/>
    <w:rsid w:val="720B2A1D"/>
    <w:rsid w:val="722C3F39"/>
    <w:rsid w:val="72380401"/>
    <w:rsid w:val="72502F9F"/>
    <w:rsid w:val="725817D3"/>
    <w:rsid w:val="726E6AD4"/>
    <w:rsid w:val="727C422C"/>
    <w:rsid w:val="728E71EE"/>
    <w:rsid w:val="7292045A"/>
    <w:rsid w:val="72974DBE"/>
    <w:rsid w:val="72A20C20"/>
    <w:rsid w:val="72AC5E95"/>
    <w:rsid w:val="72C13ED7"/>
    <w:rsid w:val="72CF1AC7"/>
    <w:rsid w:val="72E42AFA"/>
    <w:rsid w:val="72E85578"/>
    <w:rsid w:val="72EB4466"/>
    <w:rsid w:val="72FD426E"/>
    <w:rsid w:val="73043CFC"/>
    <w:rsid w:val="732B736C"/>
    <w:rsid w:val="732C334F"/>
    <w:rsid w:val="734F0C79"/>
    <w:rsid w:val="734F4185"/>
    <w:rsid w:val="73520620"/>
    <w:rsid w:val="735D1B7C"/>
    <w:rsid w:val="7363274A"/>
    <w:rsid w:val="73691A4A"/>
    <w:rsid w:val="7371152B"/>
    <w:rsid w:val="73777B4D"/>
    <w:rsid w:val="737D67BB"/>
    <w:rsid w:val="738110B8"/>
    <w:rsid w:val="738A6895"/>
    <w:rsid w:val="73917325"/>
    <w:rsid w:val="7395427D"/>
    <w:rsid w:val="73BC7089"/>
    <w:rsid w:val="73BE7067"/>
    <w:rsid w:val="73CE3CFD"/>
    <w:rsid w:val="73E406FD"/>
    <w:rsid w:val="73E51541"/>
    <w:rsid w:val="73E52294"/>
    <w:rsid w:val="73EC5464"/>
    <w:rsid w:val="73FF2D64"/>
    <w:rsid w:val="74137154"/>
    <w:rsid w:val="7421310D"/>
    <w:rsid w:val="74257F79"/>
    <w:rsid w:val="74273820"/>
    <w:rsid w:val="7427471C"/>
    <w:rsid w:val="74355B0B"/>
    <w:rsid w:val="74382479"/>
    <w:rsid w:val="743C7157"/>
    <w:rsid w:val="74416F54"/>
    <w:rsid w:val="744B354F"/>
    <w:rsid w:val="7450294E"/>
    <w:rsid w:val="74543139"/>
    <w:rsid w:val="746A5285"/>
    <w:rsid w:val="746B732F"/>
    <w:rsid w:val="746E18CB"/>
    <w:rsid w:val="746F3904"/>
    <w:rsid w:val="748D52FA"/>
    <w:rsid w:val="74993216"/>
    <w:rsid w:val="74B44784"/>
    <w:rsid w:val="74B808BF"/>
    <w:rsid w:val="74C03187"/>
    <w:rsid w:val="74E4756E"/>
    <w:rsid w:val="74EA0E1A"/>
    <w:rsid w:val="74ED19FF"/>
    <w:rsid w:val="74F4641C"/>
    <w:rsid w:val="75084E8F"/>
    <w:rsid w:val="75086BCD"/>
    <w:rsid w:val="7509261E"/>
    <w:rsid w:val="75202656"/>
    <w:rsid w:val="752231CE"/>
    <w:rsid w:val="753F4792"/>
    <w:rsid w:val="75752B04"/>
    <w:rsid w:val="758910BB"/>
    <w:rsid w:val="75955DA9"/>
    <w:rsid w:val="75977910"/>
    <w:rsid w:val="75985DFA"/>
    <w:rsid w:val="759F2A35"/>
    <w:rsid w:val="75B15C41"/>
    <w:rsid w:val="75CC5191"/>
    <w:rsid w:val="75D12923"/>
    <w:rsid w:val="75EA364B"/>
    <w:rsid w:val="75EC6D49"/>
    <w:rsid w:val="75F20996"/>
    <w:rsid w:val="75F96973"/>
    <w:rsid w:val="76123E1D"/>
    <w:rsid w:val="761270F3"/>
    <w:rsid w:val="76153E02"/>
    <w:rsid w:val="762135B2"/>
    <w:rsid w:val="762A17C0"/>
    <w:rsid w:val="762D0A29"/>
    <w:rsid w:val="762E6798"/>
    <w:rsid w:val="76425118"/>
    <w:rsid w:val="764838B9"/>
    <w:rsid w:val="764B15DA"/>
    <w:rsid w:val="764C09B4"/>
    <w:rsid w:val="764F5A52"/>
    <w:rsid w:val="766A4A0D"/>
    <w:rsid w:val="768C454B"/>
    <w:rsid w:val="7692667A"/>
    <w:rsid w:val="76982273"/>
    <w:rsid w:val="769A7352"/>
    <w:rsid w:val="76A177B8"/>
    <w:rsid w:val="76AD2761"/>
    <w:rsid w:val="76B64E53"/>
    <w:rsid w:val="76B8001A"/>
    <w:rsid w:val="76B81599"/>
    <w:rsid w:val="76BB2F21"/>
    <w:rsid w:val="76BC314A"/>
    <w:rsid w:val="76CF29D3"/>
    <w:rsid w:val="76EC51FD"/>
    <w:rsid w:val="76F32474"/>
    <w:rsid w:val="76F410B8"/>
    <w:rsid w:val="76F60029"/>
    <w:rsid w:val="76F61B4E"/>
    <w:rsid w:val="76F70779"/>
    <w:rsid w:val="771B67DF"/>
    <w:rsid w:val="77272CAB"/>
    <w:rsid w:val="772E715B"/>
    <w:rsid w:val="77451578"/>
    <w:rsid w:val="77576666"/>
    <w:rsid w:val="77692EA3"/>
    <w:rsid w:val="77825248"/>
    <w:rsid w:val="7785098B"/>
    <w:rsid w:val="77870D91"/>
    <w:rsid w:val="778A3229"/>
    <w:rsid w:val="779258CC"/>
    <w:rsid w:val="7794068F"/>
    <w:rsid w:val="779A096B"/>
    <w:rsid w:val="779B52FF"/>
    <w:rsid w:val="77A00E75"/>
    <w:rsid w:val="77A80D17"/>
    <w:rsid w:val="77B841F3"/>
    <w:rsid w:val="77C078B1"/>
    <w:rsid w:val="77E66E3C"/>
    <w:rsid w:val="77F3789A"/>
    <w:rsid w:val="780326B9"/>
    <w:rsid w:val="780332E5"/>
    <w:rsid w:val="7833711D"/>
    <w:rsid w:val="78460D63"/>
    <w:rsid w:val="78497C2E"/>
    <w:rsid w:val="78502D35"/>
    <w:rsid w:val="7854087B"/>
    <w:rsid w:val="786A4053"/>
    <w:rsid w:val="78782A0D"/>
    <w:rsid w:val="78785A2F"/>
    <w:rsid w:val="787B5060"/>
    <w:rsid w:val="788720E7"/>
    <w:rsid w:val="78A90B04"/>
    <w:rsid w:val="78C53485"/>
    <w:rsid w:val="78C6693F"/>
    <w:rsid w:val="78C76A01"/>
    <w:rsid w:val="78E821C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B4353E"/>
    <w:rsid w:val="79D33056"/>
    <w:rsid w:val="79D715DF"/>
    <w:rsid w:val="79DC713A"/>
    <w:rsid w:val="79EC0256"/>
    <w:rsid w:val="79F03FA1"/>
    <w:rsid w:val="79F60153"/>
    <w:rsid w:val="79FB6E2C"/>
    <w:rsid w:val="7A0D6606"/>
    <w:rsid w:val="7A305526"/>
    <w:rsid w:val="7A36322F"/>
    <w:rsid w:val="7A3C2BAA"/>
    <w:rsid w:val="7A3D2527"/>
    <w:rsid w:val="7A4C2D60"/>
    <w:rsid w:val="7A5C4815"/>
    <w:rsid w:val="7A5E0869"/>
    <w:rsid w:val="7A6E4BF5"/>
    <w:rsid w:val="7A7A2665"/>
    <w:rsid w:val="7A851D5D"/>
    <w:rsid w:val="7A8A2267"/>
    <w:rsid w:val="7AA91F62"/>
    <w:rsid w:val="7AB53126"/>
    <w:rsid w:val="7AB7121B"/>
    <w:rsid w:val="7AB76FE8"/>
    <w:rsid w:val="7AD268E2"/>
    <w:rsid w:val="7ADC0B33"/>
    <w:rsid w:val="7AE14C19"/>
    <w:rsid w:val="7AEA174E"/>
    <w:rsid w:val="7B274176"/>
    <w:rsid w:val="7B306163"/>
    <w:rsid w:val="7B3E17AA"/>
    <w:rsid w:val="7B401C79"/>
    <w:rsid w:val="7B440ED6"/>
    <w:rsid w:val="7B4678D7"/>
    <w:rsid w:val="7B4B2A93"/>
    <w:rsid w:val="7B527515"/>
    <w:rsid w:val="7B7E38A0"/>
    <w:rsid w:val="7B890A24"/>
    <w:rsid w:val="7B8A4A8A"/>
    <w:rsid w:val="7BA936A0"/>
    <w:rsid w:val="7BAA485C"/>
    <w:rsid w:val="7BAD1591"/>
    <w:rsid w:val="7BCD64C2"/>
    <w:rsid w:val="7BD005E8"/>
    <w:rsid w:val="7BD3716B"/>
    <w:rsid w:val="7BEA4B8F"/>
    <w:rsid w:val="7BEC2711"/>
    <w:rsid w:val="7BF55850"/>
    <w:rsid w:val="7C1054B7"/>
    <w:rsid w:val="7C1F64C4"/>
    <w:rsid w:val="7C26369C"/>
    <w:rsid w:val="7C2A465C"/>
    <w:rsid w:val="7C305879"/>
    <w:rsid w:val="7C34521A"/>
    <w:rsid w:val="7C4A2BD1"/>
    <w:rsid w:val="7C576C70"/>
    <w:rsid w:val="7C6E4349"/>
    <w:rsid w:val="7C77043F"/>
    <w:rsid w:val="7C8A7CDC"/>
    <w:rsid w:val="7C9E5A24"/>
    <w:rsid w:val="7CB4006B"/>
    <w:rsid w:val="7CB93ABB"/>
    <w:rsid w:val="7CC9422E"/>
    <w:rsid w:val="7CD03050"/>
    <w:rsid w:val="7CE656F0"/>
    <w:rsid w:val="7CEB45B7"/>
    <w:rsid w:val="7CED34FF"/>
    <w:rsid w:val="7CEE5458"/>
    <w:rsid w:val="7CF26588"/>
    <w:rsid w:val="7CF565D7"/>
    <w:rsid w:val="7CFA3A46"/>
    <w:rsid w:val="7D0F5720"/>
    <w:rsid w:val="7D2E198F"/>
    <w:rsid w:val="7D3B3737"/>
    <w:rsid w:val="7D3D73AF"/>
    <w:rsid w:val="7D5B27C9"/>
    <w:rsid w:val="7D62117D"/>
    <w:rsid w:val="7D6B7F02"/>
    <w:rsid w:val="7D834A16"/>
    <w:rsid w:val="7D9D0A97"/>
    <w:rsid w:val="7D9D438F"/>
    <w:rsid w:val="7DA514D2"/>
    <w:rsid w:val="7DBB5D06"/>
    <w:rsid w:val="7DCD1A27"/>
    <w:rsid w:val="7DCD4EB5"/>
    <w:rsid w:val="7E090313"/>
    <w:rsid w:val="7E3E0FEC"/>
    <w:rsid w:val="7E3E1EF2"/>
    <w:rsid w:val="7E4247D7"/>
    <w:rsid w:val="7E517B0C"/>
    <w:rsid w:val="7E566EA2"/>
    <w:rsid w:val="7E5C1ABA"/>
    <w:rsid w:val="7E61281D"/>
    <w:rsid w:val="7E622778"/>
    <w:rsid w:val="7E756346"/>
    <w:rsid w:val="7E85174A"/>
    <w:rsid w:val="7E8B68B9"/>
    <w:rsid w:val="7E9063CB"/>
    <w:rsid w:val="7EAA7C26"/>
    <w:rsid w:val="7EAF1FAA"/>
    <w:rsid w:val="7EB4653A"/>
    <w:rsid w:val="7ECA03A9"/>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542B37"/>
    <w:rsid w:val="7F54566E"/>
    <w:rsid w:val="7F6B2248"/>
    <w:rsid w:val="7F7D7A8E"/>
    <w:rsid w:val="7F872588"/>
    <w:rsid w:val="7F8725BA"/>
    <w:rsid w:val="7F8C6A8F"/>
    <w:rsid w:val="7F9C175D"/>
    <w:rsid w:val="7FA85877"/>
    <w:rsid w:val="7FAB3A81"/>
    <w:rsid w:val="7FBE68FB"/>
    <w:rsid w:val="7FCB6843"/>
    <w:rsid w:val="7FDC52B9"/>
    <w:rsid w:val="7FE653BC"/>
    <w:rsid w:val="7FEA5C6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6.wmf"/><Relationship Id="rId16" Type="http://schemas.openxmlformats.org/officeDocument/2006/relationships/image" Target="media/image5.wmf"/><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317</TotalTime>
  <ScaleCrop>false</ScaleCrop>
  <LinksUpToDate>false</LinksUpToDate>
  <CharactersWithSpaces>7127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Wu Yan (ZTE)</cp:lastModifiedBy>
  <dcterms:modified xsi:type="dcterms:W3CDTF">2023-02-17T07:48:07Z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